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5630" w14:textId="77777777" w:rsidR="00126AFA" w:rsidRDefault="00ED08DA">
      <w:pPr>
        <w:tabs>
          <w:tab w:val="center" w:pos="4874"/>
          <w:tab w:val="left" w:pos="4964"/>
          <w:tab w:val="left" w:pos="5144"/>
          <w:tab w:val="left" w:pos="6314"/>
          <w:tab w:val="left" w:pos="6854"/>
          <w:tab w:val="left" w:pos="10634"/>
        </w:tabs>
        <w:suppressAutoHyphens/>
        <w:spacing w:after="80" w:line="240" w:lineRule="auto"/>
        <w:ind w:left="3254" w:right="2966" w:hanging="374"/>
        <w:jc w:val="center"/>
        <w:rPr>
          <w:rFonts w:ascii="Arial" w:eastAsia="Arial" w:hAnsi="Arial" w:cs="Arial"/>
          <w:b/>
          <w:sz w:val="32"/>
        </w:rPr>
      </w:pPr>
      <w:r>
        <w:rPr>
          <w:rFonts w:ascii="Arial" w:eastAsia="Arial" w:hAnsi="Arial" w:cs="Arial"/>
          <w:b/>
          <w:sz w:val="32"/>
        </w:rPr>
        <w:t>Guy Andrichuk</w:t>
      </w:r>
    </w:p>
    <w:p w14:paraId="15F352A5" w14:textId="77777777" w:rsidR="00126AFA" w:rsidRDefault="00ED08DA">
      <w:pPr>
        <w:suppressAutoHyphens/>
        <w:spacing w:after="120" w:line="240" w:lineRule="auto"/>
        <w:jc w:val="center"/>
        <w:rPr>
          <w:rFonts w:ascii="Arial Black" w:eastAsia="Arial Black" w:hAnsi="Arial Black" w:cs="Arial Black"/>
          <w:spacing w:val="-10"/>
          <w:sz w:val="28"/>
        </w:rPr>
      </w:pPr>
      <w:r>
        <w:rPr>
          <w:rFonts w:ascii="Arial Black" w:eastAsia="Arial Black" w:hAnsi="Arial Black" w:cs="Arial Black"/>
          <w:spacing w:val="-10"/>
          <w:sz w:val="28"/>
        </w:rPr>
        <w:t>Data Architect</w:t>
      </w:r>
    </w:p>
    <w:p w14:paraId="32B64A4D" w14:textId="77777777" w:rsidR="00333468" w:rsidRDefault="00ED08DA">
      <w:pPr>
        <w:tabs>
          <w:tab w:val="left" w:pos="6127"/>
          <w:tab w:val="left" w:pos="8737"/>
          <w:tab w:val="left" w:pos="9727"/>
        </w:tabs>
        <w:suppressAutoHyphens/>
        <w:spacing w:after="0" w:line="240" w:lineRule="auto"/>
        <w:ind w:left="3067" w:right="2966"/>
        <w:jc w:val="center"/>
        <w:rPr>
          <w:rFonts w:ascii="Arial" w:eastAsia="Arial" w:hAnsi="Arial" w:cs="Arial"/>
          <w:sz w:val="20"/>
        </w:rPr>
      </w:pPr>
      <w:r>
        <w:rPr>
          <w:rFonts w:ascii="Arial" w:eastAsia="Arial" w:hAnsi="Arial" w:cs="Arial"/>
          <w:sz w:val="20"/>
        </w:rPr>
        <w:t xml:space="preserve">16919 Melissa Ann Drive   </w:t>
      </w:r>
    </w:p>
    <w:p w14:paraId="164D34F5" w14:textId="77777777" w:rsidR="00126AFA" w:rsidRDefault="00ED08DA">
      <w:pPr>
        <w:tabs>
          <w:tab w:val="left" w:pos="6127"/>
          <w:tab w:val="left" w:pos="8737"/>
          <w:tab w:val="left" w:pos="9727"/>
        </w:tabs>
        <w:suppressAutoHyphens/>
        <w:spacing w:after="0" w:line="240" w:lineRule="auto"/>
        <w:ind w:left="3067" w:right="2966"/>
        <w:jc w:val="center"/>
        <w:rPr>
          <w:rFonts w:ascii="Arial" w:eastAsia="Arial" w:hAnsi="Arial" w:cs="Arial"/>
          <w:sz w:val="20"/>
        </w:rPr>
      </w:pPr>
      <w:r>
        <w:rPr>
          <w:rFonts w:ascii="Arial" w:eastAsia="Arial" w:hAnsi="Arial" w:cs="Arial"/>
          <w:sz w:val="20"/>
        </w:rPr>
        <w:t>Lutz, FL  33558</w:t>
      </w:r>
    </w:p>
    <w:p w14:paraId="2AF54B56" w14:textId="77777777" w:rsidR="00126AFA" w:rsidRDefault="00111582">
      <w:pPr>
        <w:tabs>
          <w:tab w:val="left" w:pos="6307"/>
          <w:tab w:val="left" w:pos="9907"/>
        </w:tabs>
        <w:suppressAutoHyphens/>
        <w:spacing w:after="0" w:line="240" w:lineRule="auto"/>
        <w:ind w:left="3247" w:right="2966" w:hanging="187"/>
        <w:jc w:val="center"/>
        <w:rPr>
          <w:rFonts w:ascii="Arial" w:eastAsia="Arial" w:hAnsi="Arial" w:cs="Arial"/>
          <w:color w:val="0000FF"/>
          <w:sz w:val="20"/>
          <w:u w:val="single"/>
        </w:rPr>
      </w:pPr>
      <w:hyperlink r:id="rId4">
        <w:r w:rsidR="00ED08DA">
          <w:rPr>
            <w:rFonts w:ascii="Arial" w:eastAsia="Arial" w:hAnsi="Arial" w:cs="Arial"/>
            <w:color w:val="0000FF"/>
            <w:sz w:val="20"/>
            <w:u w:val="single"/>
          </w:rPr>
          <w:t>guy@itcads.com</w:t>
        </w:r>
      </w:hyperlink>
    </w:p>
    <w:p w14:paraId="1F57DBCA" w14:textId="77777777" w:rsidR="00EB4641" w:rsidRDefault="00EB4641">
      <w:pPr>
        <w:tabs>
          <w:tab w:val="left" w:pos="6307"/>
          <w:tab w:val="left" w:pos="9907"/>
        </w:tabs>
        <w:suppressAutoHyphens/>
        <w:spacing w:after="0" w:line="240" w:lineRule="auto"/>
        <w:ind w:left="3247" w:right="2966" w:hanging="187"/>
        <w:jc w:val="center"/>
        <w:rPr>
          <w:rFonts w:ascii="Arial" w:eastAsia="Arial" w:hAnsi="Arial" w:cs="Arial"/>
          <w:sz w:val="20"/>
        </w:rPr>
      </w:pPr>
      <w:r>
        <w:rPr>
          <w:rFonts w:ascii="Arial" w:eastAsia="Arial" w:hAnsi="Arial" w:cs="Arial"/>
          <w:color w:val="0000FF"/>
          <w:sz w:val="20"/>
          <w:u w:val="single"/>
        </w:rPr>
        <w:t>813.390.1842</w:t>
      </w:r>
    </w:p>
    <w:p w14:paraId="08979B0B" w14:textId="77777777" w:rsidR="00126AFA" w:rsidRDefault="00126AFA">
      <w:pPr>
        <w:tabs>
          <w:tab w:val="left" w:pos="6307"/>
          <w:tab w:val="left" w:pos="9907"/>
        </w:tabs>
        <w:suppressAutoHyphens/>
        <w:spacing w:after="0" w:line="240" w:lineRule="auto"/>
        <w:ind w:left="3247" w:right="2966" w:hanging="187"/>
        <w:jc w:val="center"/>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1723"/>
        <w:gridCol w:w="7529"/>
      </w:tblGrid>
      <w:tr w:rsidR="00126AFA" w14:paraId="79EAF6CD" w14:textId="77777777" w:rsidTr="00B213D5">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23B37D" w14:textId="77777777" w:rsidR="00126AFA" w:rsidRDefault="00ED08DA">
            <w:pPr>
              <w:tabs>
                <w:tab w:val="left" w:pos="3060"/>
                <w:tab w:val="left" w:pos="6660"/>
              </w:tabs>
              <w:suppressAutoHyphens/>
              <w:spacing w:before="120" w:after="120" w:line="240" w:lineRule="auto"/>
            </w:pPr>
            <w:r>
              <w:rPr>
                <w:rFonts w:ascii="Arial" w:eastAsia="Arial" w:hAnsi="Arial" w:cs="Arial"/>
                <w:b/>
                <w:sz w:val="24"/>
              </w:rPr>
              <w:t>Professional Capsule</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A9889E" w14:textId="6AB1F08E" w:rsidR="00126AFA" w:rsidRPr="00164E9E" w:rsidRDefault="00980252" w:rsidP="00BF3863">
            <w:pPr>
              <w:tabs>
                <w:tab w:val="left" w:pos="3060"/>
                <w:tab w:val="left" w:pos="6660"/>
              </w:tabs>
              <w:suppressAutoHyphens/>
              <w:spacing w:before="120" w:after="120" w:line="240" w:lineRule="auto"/>
              <w:jc w:val="both"/>
              <w:rPr>
                <w:rFonts w:ascii="Arial" w:hAnsi="Arial" w:cs="Arial"/>
                <w:sz w:val="20"/>
                <w:szCs w:val="20"/>
              </w:rPr>
            </w:pPr>
            <w:r w:rsidRPr="00164E9E">
              <w:rPr>
                <w:rStyle w:val="lt-line-clampraw-line"/>
                <w:rFonts w:ascii="Arial" w:hAnsi="Arial" w:cs="Arial"/>
                <w:sz w:val="20"/>
                <w:szCs w:val="20"/>
                <w:bdr w:val="none" w:sz="0" w:space="0" w:color="auto" w:frame="1"/>
                <w:shd w:val="clear" w:color="auto" w:fill="FFFFFF"/>
              </w:rPr>
              <w:t xml:space="preserve">Kimball trained Data Architect. Comprehensive Background with 25 </w:t>
            </w:r>
            <w:proofErr w:type="spellStart"/>
            <w:r w:rsidRPr="00164E9E">
              <w:rPr>
                <w:rStyle w:val="lt-line-clampraw-line"/>
                <w:rFonts w:ascii="Arial" w:hAnsi="Arial" w:cs="Arial"/>
                <w:sz w:val="20"/>
                <w:szCs w:val="20"/>
                <w:bdr w:val="none" w:sz="0" w:space="0" w:color="auto" w:frame="1"/>
                <w:shd w:val="clear" w:color="auto" w:fill="FFFFFF"/>
              </w:rPr>
              <w:t>years experience</w:t>
            </w:r>
            <w:proofErr w:type="spellEnd"/>
            <w:r w:rsidRPr="00164E9E">
              <w:rPr>
                <w:rStyle w:val="lt-line-clampraw-line"/>
                <w:rFonts w:ascii="Arial" w:hAnsi="Arial" w:cs="Arial"/>
                <w:sz w:val="20"/>
                <w:szCs w:val="20"/>
                <w:bdr w:val="none" w:sz="0" w:space="0" w:color="auto" w:frame="1"/>
                <w:shd w:val="clear" w:color="auto" w:fill="FFFFFF"/>
              </w:rPr>
              <w:t xml:space="preserve">. Strong User Interface from concept to delivery. Logical, Physical, Transactional and Dimensional modeling with </w:t>
            </w:r>
            <w:proofErr w:type="spellStart"/>
            <w:r w:rsidRPr="00164E9E">
              <w:rPr>
                <w:rStyle w:val="lt-line-clampraw-line"/>
                <w:rFonts w:ascii="Arial" w:hAnsi="Arial" w:cs="Arial"/>
                <w:sz w:val="20"/>
                <w:szCs w:val="20"/>
                <w:bdr w:val="none" w:sz="0" w:space="0" w:color="auto" w:frame="1"/>
                <w:shd w:val="clear" w:color="auto" w:fill="FFFFFF"/>
              </w:rPr>
              <w:t>ERwin</w:t>
            </w:r>
            <w:proofErr w:type="spellEnd"/>
            <w:r w:rsidRPr="00164E9E">
              <w:rPr>
                <w:rStyle w:val="lt-line-clampraw-line"/>
                <w:rFonts w:ascii="Arial" w:hAnsi="Arial" w:cs="Arial"/>
                <w:sz w:val="20"/>
                <w:szCs w:val="20"/>
                <w:bdr w:val="none" w:sz="0" w:space="0" w:color="auto" w:frame="1"/>
                <w:shd w:val="clear" w:color="auto" w:fill="FFFFFF"/>
              </w:rPr>
              <w:t xml:space="preserve">. </w:t>
            </w:r>
            <w:r w:rsidRPr="006C276D">
              <w:rPr>
                <w:rStyle w:val="lt-line-clampraw-line"/>
                <w:rFonts w:ascii="Arial" w:hAnsi="Arial" w:cs="Arial"/>
                <w:sz w:val="20"/>
                <w:szCs w:val="20"/>
                <w:bdr w:val="none" w:sz="0" w:space="0" w:color="auto" w:frame="1"/>
                <w:shd w:val="clear" w:color="auto" w:fill="FFFFFF"/>
              </w:rPr>
              <w:t>SQL D</w:t>
            </w:r>
            <w:r w:rsidR="006C276D" w:rsidRPr="006C276D">
              <w:rPr>
                <w:rStyle w:val="lt-line-clampraw-line"/>
                <w:rFonts w:ascii="Arial" w:hAnsi="Arial" w:cs="Arial"/>
                <w:sz w:val="20"/>
                <w:szCs w:val="20"/>
                <w:bdr w:val="none" w:sz="0" w:space="0" w:color="auto" w:frame="1"/>
                <w:shd w:val="clear" w:color="auto" w:fill="FFFFFF"/>
              </w:rPr>
              <w:t>a</w:t>
            </w:r>
            <w:r w:rsidR="006C276D" w:rsidRPr="006C276D">
              <w:rPr>
                <w:rStyle w:val="lt-line-clampraw-line"/>
                <w:rFonts w:ascii="Arial" w:hAnsi="Arial" w:cs="Arial"/>
                <w:sz w:val="20"/>
                <w:szCs w:val="20"/>
                <w:bdr w:val="none" w:sz="0" w:space="0" w:color="auto" w:frame="1"/>
              </w:rPr>
              <w:t>ta Warehouse</w:t>
            </w:r>
            <w:r w:rsidRPr="006C276D">
              <w:rPr>
                <w:rStyle w:val="lt-line-clampraw-line"/>
                <w:rFonts w:ascii="Arial" w:hAnsi="Arial" w:cs="Arial"/>
                <w:sz w:val="20"/>
                <w:szCs w:val="20"/>
                <w:bdr w:val="none" w:sz="0" w:space="0" w:color="auto" w:frame="1"/>
                <w:shd w:val="clear" w:color="auto" w:fill="FFFFFF"/>
              </w:rPr>
              <w:t xml:space="preserve"> with</w:t>
            </w:r>
            <w:r w:rsidRPr="00164E9E">
              <w:rPr>
                <w:rStyle w:val="lt-line-clampraw-line"/>
                <w:rFonts w:ascii="Arial" w:hAnsi="Arial" w:cs="Arial"/>
                <w:sz w:val="20"/>
                <w:szCs w:val="20"/>
                <w:bdr w:val="none" w:sz="0" w:space="0" w:color="auto" w:frame="1"/>
                <w:shd w:val="clear" w:color="auto" w:fill="FFFFFF"/>
              </w:rPr>
              <w:t xml:space="preserve"> Azure </w:t>
            </w:r>
            <w:proofErr w:type="spellStart"/>
            <w:r w:rsidRPr="00164E9E">
              <w:rPr>
                <w:rStyle w:val="lt-line-clampraw-line"/>
                <w:rFonts w:ascii="Arial" w:hAnsi="Arial" w:cs="Arial"/>
                <w:sz w:val="20"/>
                <w:szCs w:val="20"/>
                <w:bdr w:val="none" w:sz="0" w:space="0" w:color="auto" w:frame="1"/>
                <w:shd w:val="clear" w:color="auto" w:fill="FFFFFF"/>
              </w:rPr>
              <w:t>DataLake</w:t>
            </w:r>
            <w:proofErr w:type="spellEnd"/>
            <w:r w:rsidRPr="00164E9E">
              <w:rPr>
                <w:rStyle w:val="lt-line-clampraw-line"/>
                <w:rFonts w:ascii="Arial" w:hAnsi="Arial" w:cs="Arial"/>
                <w:sz w:val="20"/>
                <w:szCs w:val="20"/>
                <w:bdr w:val="none" w:sz="0" w:space="0" w:color="auto" w:frame="1"/>
                <w:shd w:val="clear" w:color="auto" w:fill="FFFFFF"/>
              </w:rPr>
              <w:t xml:space="preserve">, with deep experience in HealthCare and Retail. Also heavy Netezza, Exadata, DB2, Informix. Sun Solaris, AIX and other Unix platforms, working in R&amp;D and Applications. Agile, SCRUM. Proven track record with large Enterprises at Equifax, PwC, AT&amp;T, Walt Disney World, Home Shopping Network, CN Railway, Medica with Healthcare Data Marts, and </w:t>
            </w:r>
            <w:proofErr w:type="spellStart"/>
            <w:r w:rsidRPr="00164E9E">
              <w:rPr>
                <w:rStyle w:val="lt-line-clampraw-line"/>
                <w:rFonts w:ascii="Arial" w:hAnsi="Arial" w:cs="Arial"/>
                <w:sz w:val="20"/>
                <w:szCs w:val="20"/>
                <w:bdr w:val="none" w:sz="0" w:space="0" w:color="auto" w:frame="1"/>
                <w:shd w:val="clear" w:color="auto" w:fill="FFFFFF"/>
              </w:rPr>
              <w:t>BloominBrands</w:t>
            </w:r>
            <w:proofErr w:type="spellEnd"/>
            <w:r w:rsidRPr="00164E9E">
              <w:rPr>
                <w:rStyle w:val="lt-line-clampraw-line"/>
                <w:rFonts w:ascii="Arial" w:hAnsi="Arial" w:cs="Arial"/>
                <w:sz w:val="20"/>
                <w:szCs w:val="20"/>
                <w:bdr w:val="none" w:sz="0" w:space="0" w:color="auto" w:frame="1"/>
                <w:shd w:val="clear" w:color="auto" w:fill="FFFFFF"/>
              </w:rPr>
              <w:t xml:space="preserve"> with Data Lake &amp; Azure. Recent training in NOSQL MongoDB and Hadoop at IBM Big Data University.</w:t>
            </w:r>
            <w:r w:rsidRPr="00164E9E">
              <w:rPr>
                <w:rFonts w:ascii="Arial" w:hAnsi="Arial" w:cs="Arial"/>
                <w:sz w:val="20"/>
                <w:szCs w:val="20"/>
                <w:shd w:val="clear" w:color="auto" w:fill="FFFFFF"/>
              </w:rPr>
              <w:t> </w:t>
            </w:r>
          </w:p>
        </w:tc>
      </w:tr>
      <w:tr w:rsidR="00126AFA" w14:paraId="231F1CA0" w14:textId="77777777" w:rsidTr="00B85D2E">
        <w:trPr>
          <w:trHeight w:val="1485"/>
        </w:trPr>
        <w:tc>
          <w:tcPr>
            <w:tcW w:w="1723" w:type="dxa"/>
            <w:tcBorders>
              <w:top w:val="single" w:sz="0" w:space="0" w:color="000000"/>
              <w:left w:val="single" w:sz="0" w:space="0" w:color="000000"/>
              <w:bottom w:val="single" w:sz="4" w:space="0" w:color="auto"/>
              <w:right w:val="single" w:sz="0" w:space="0" w:color="000000"/>
            </w:tcBorders>
            <w:shd w:val="clear" w:color="000000" w:fill="FFFFFF"/>
            <w:tcMar>
              <w:left w:w="108" w:type="dxa"/>
              <w:right w:w="108" w:type="dxa"/>
            </w:tcMar>
          </w:tcPr>
          <w:p w14:paraId="460B1BC5" w14:textId="77777777" w:rsidR="002E0D66" w:rsidRDefault="00F97C9E" w:rsidP="002E0D66">
            <w:pPr>
              <w:keepNext/>
              <w:tabs>
                <w:tab w:val="left" w:pos="3060"/>
                <w:tab w:val="left" w:pos="6660"/>
              </w:tabs>
              <w:spacing w:before="120"/>
              <w:rPr>
                <w:rFonts w:ascii="Calibri" w:eastAsia="Calibri" w:hAnsi="Calibri" w:cs="Calibri"/>
                <w:b/>
                <w:sz w:val="24"/>
              </w:rPr>
            </w:pPr>
            <w:r>
              <w:rPr>
                <w:rFonts w:ascii="Calibri" w:eastAsia="Calibri" w:hAnsi="Calibri" w:cs="Calibri"/>
                <w:b/>
                <w:sz w:val="24"/>
              </w:rPr>
              <w:t xml:space="preserve"> </w:t>
            </w:r>
            <w:r w:rsidR="00ED08DA">
              <w:rPr>
                <w:rFonts w:ascii="Calibri" w:eastAsia="Calibri" w:hAnsi="Calibri" w:cs="Calibri"/>
                <w:b/>
                <w:sz w:val="24"/>
              </w:rPr>
              <w:t>Experience</w:t>
            </w:r>
          </w:p>
          <w:p w14:paraId="333533CD" w14:textId="7C5629AF" w:rsidR="00126AFA" w:rsidRDefault="00102AA0" w:rsidP="002E0D66">
            <w:pPr>
              <w:keepNext/>
              <w:tabs>
                <w:tab w:val="left" w:pos="3060"/>
                <w:tab w:val="left" w:pos="6660"/>
              </w:tabs>
              <w:spacing w:before="120"/>
              <w:rPr>
                <w:rFonts w:ascii="Arial" w:eastAsia="Arial" w:hAnsi="Arial" w:cs="Arial"/>
                <w:spacing w:val="-5"/>
                <w:sz w:val="20"/>
              </w:rPr>
            </w:pPr>
            <w:r>
              <w:rPr>
                <w:rFonts w:ascii="Arial" w:eastAsia="Arial" w:hAnsi="Arial" w:cs="Arial"/>
                <w:spacing w:val="-5"/>
                <w:sz w:val="20"/>
              </w:rPr>
              <w:t>7</w:t>
            </w:r>
            <w:r w:rsidR="00ED08DA">
              <w:rPr>
                <w:rFonts w:ascii="Arial" w:eastAsia="Arial" w:hAnsi="Arial" w:cs="Arial"/>
                <w:spacing w:val="-5"/>
                <w:sz w:val="20"/>
              </w:rPr>
              <w:t>/1</w:t>
            </w:r>
            <w:r>
              <w:rPr>
                <w:rFonts w:ascii="Arial" w:eastAsia="Arial" w:hAnsi="Arial" w:cs="Arial"/>
                <w:spacing w:val="-5"/>
                <w:sz w:val="20"/>
              </w:rPr>
              <w:t>8</w:t>
            </w:r>
            <w:r w:rsidR="00ED08DA">
              <w:rPr>
                <w:rFonts w:ascii="Arial" w:eastAsia="Arial" w:hAnsi="Arial" w:cs="Arial"/>
                <w:spacing w:val="-5"/>
                <w:sz w:val="20"/>
              </w:rPr>
              <w:t xml:space="preserve"> – present</w:t>
            </w:r>
          </w:p>
          <w:p w14:paraId="1B111425" w14:textId="77777777" w:rsidR="00126AFA" w:rsidRDefault="00126AFA">
            <w:pPr>
              <w:suppressAutoHyphens/>
              <w:spacing w:before="120" w:after="240" w:line="240" w:lineRule="auto"/>
              <w:jc w:val="both"/>
              <w:rPr>
                <w:rFonts w:ascii="Arial" w:eastAsia="Arial" w:hAnsi="Arial" w:cs="Arial"/>
                <w:spacing w:val="-5"/>
                <w:sz w:val="20"/>
              </w:rPr>
            </w:pPr>
          </w:p>
          <w:p w14:paraId="793E8CA8" w14:textId="77777777" w:rsidR="00126AFA" w:rsidRDefault="00126AFA">
            <w:pPr>
              <w:spacing w:after="0" w:line="240" w:lineRule="auto"/>
            </w:pPr>
          </w:p>
        </w:tc>
        <w:tc>
          <w:tcPr>
            <w:tcW w:w="7529" w:type="dxa"/>
            <w:tcBorders>
              <w:top w:val="single" w:sz="0" w:space="0" w:color="000000"/>
              <w:left w:val="single" w:sz="0" w:space="0" w:color="000000"/>
              <w:bottom w:val="single" w:sz="4" w:space="0" w:color="auto"/>
              <w:right w:val="single" w:sz="0" w:space="0" w:color="000000"/>
            </w:tcBorders>
            <w:shd w:val="clear" w:color="000000" w:fill="FFFFFF"/>
            <w:tcMar>
              <w:left w:w="108" w:type="dxa"/>
              <w:right w:w="108" w:type="dxa"/>
            </w:tcMar>
            <w:vAlign w:val="center"/>
          </w:tcPr>
          <w:p w14:paraId="35976458" w14:textId="10F700A8" w:rsidR="00DB3A9D" w:rsidRDefault="00DB3A9D" w:rsidP="00DB3A9D">
            <w:pPr>
              <w:suppressAutoHyphens/>
              <w:spacing w:before="120" w:after="60" w:line="240" w:lineRule="auto"/>
              <w:jc w:val="both"/>
              <w:rPr>
                <w:rFonts w:ascii="Arial" w:eastAsia="Arial" w:hAnsi="Arial" w:cs="Arial"/>
                <w:spacing w:val="-5"/>
                <w:sz w:val="20"/>
              </w:rPr>
            </w:pPr>
            <w:r>
              <w:rPr>
                <w:rFonts w:ascii="Arial Black" w:eastAsia="Arial Black" w:hAnsi="Arial Black" w:cs="Arial Black"/>
                <w:spacing w:val="-10"/>
                <w:sz w:val="20"/>
              </w:rPr>
              <w:t xml:space="preserve">Technical Consultant </w:t>
            </w:r>
            <w:r>
              <w:rPr>
                <w:rFonts w:ascii="Arial" w:eastAsia="Arial" w:hAnsi="Arial" w:cs="Arial"/>
                <w:spacing w:val="-5"/>
                <w:sz w:val="20"/>
              </w:rPr>
              <w:t xml:space="preserve">   </w:t>
            </w:r>
            <w:proofErr w:type="spellStart"/>
            <w:r>
              <w:rPr>
                <w:rFonts w:ascii="Arial" w:eastAsia="Arial" w:hAnsi="Arial" w:cs="Arial"/>
                <w:i/>
                <w:spacing w:val="-5"/>
                <w:sz w:val="20"/>
              </w:rPr>
              <w:t>BloominBrands</w:t>
            </w:r>
            <w:proofErr w:type="spellEnd"/>
            <w:r>
              <w:rPr>
                <w:rFonts w:ascii="Arial" w:eastAsia="Arial" w:hAnsi="Arial" w:cs="Arial"/>
                <w:i/>
                <w:spacing w:val="-5"/>
                <w:sz w:val="20"/>
              </w:rPr>
              <w:t xml:space="preserve">,  </w:t>
            </w:r>
            <w:r>
              <w:rPr>
                <w:rFonts w:ascii="Arial" w:eastAsia="Arial" w:hAnsi="Arial" w:cs="Arial"/>
                <w:spacing w:val="-5"/>
                <w:sz w:val="20"/>
              </w:rPr>
              <w:t>Tampa FL</w:t>
            </w:r>
          </w:p>
          <w:p w14:paraId="72A79C2B" w14:textId="28016442" w:rsidR="00126AFA" w:rsidRPr="00B85D2E" w:rsidRDefault="00B85D2E" w:rsidP="000C636C">
            <w:pPr>
              <w:tabs>
                <w:tab w:val="left" w:pos="3060"/>
                <w:tab w:val="left" w:pos="6660"/>
              </w:tabs>
              <w:suppressAutoHyphens/>
              <w:spacing w:after="120" w:line="240" w:lineRule="auto"/>
              <w:rPr>
                <w:rFonts w:ascii="Arial" w:hAnsi="Arial" w:cs="Arial"/>
                <w:sz w:val="20"/>
                <w:szCs w:val="20"/>
              </w:rPr>
            </w:pPr>
            <w:r w:rsidRPr="00B85D2E">
              <w:rPr>
                <w:rFonts w:ascii="Arial" w:hAnsi="Arial" w:cs="Arial"/>
                <w:sz w:val="20"/>
                <w:szCs w:val="20"/>
                <w:shd w:val="clear" w:color="auto" w:fill="FFFFFF"/>
              </w:rPr>
              <w:t>Hands-on Technical Consultant for new Enterprise Data Vault, Analytics Data Mart, and Marketing Campaign. Environment is Azure Data Lake, S</w:t>
            </w:r>
            <w:r w:rsidR="005435F7">
              <w:rPr>
                <w:rFonts w:ascii="Arial" w:hAnsi="Arial" w:cs="Arial"/>
                <w:sz w:val="20"/>
                <w:szCs w:val="20"/>
                <w:shd w:val="clear" w:color="auto" w:fill="FFFFFF"/>
              </w:rPr>
              <w:t>QL</w:t>
            </w:r>
            <w:r w:rsidRPr="00B85D2E">
              <w:rPr>
                <w:rFonts w:ascii="Arial" w:hAnsi="Arial" w:cs="Arial"/>
                <w:sz w:val="20"/>
                <w:szCs w:val="20"/>
                <w:shd w:val="clear" w:color="auto" w:fill="FFFFFF"/>
              </w:rPr>
              <w:t xml:space="preserve"> </w:t>
            </w:r>
            <w:r w:rsidR="00385B00">
              <w:rPr>
                <w:rFonts w:ascii="Arial" w:hAnsi="Arial" w:cs="Arial"/>
                <w:sz w:val="20"/>
                <w:szCs w:val="20"/>
                <w:shd w:val="clear" w:color="auto" w:fill="FFFFFF"/>
              </w:rPr>
              <w:t>Data Warehouse</w:t>
            </w:r>
            <w:r w:rsidRPr="00B85D2E">
              <w:rPr>
                <w:rFonts w:ascii="Arial" w:hAnsi="Arial" w:cs="Arial"/>
                <w:sz w:val="20"/>
                <w:szCs w:val="20"/>
                <w:shd w:val="clear" w:color="auto" w:fill="FFFFFF"/>
              </w:rPr>
              <w:t xml:space="preserve">. Focus on Data Design, Azure </w:t>
            </w:r>
            <w:r w:rsidR="00111582">
              <w:rPr>
                <w:rFonts w:ascii="Arial" w:hAnsi="Arial" w:cs="Arial"/>
                <w:sz w:val="20"/>
                <w:szCs w:val="20"/>
                <w:shd w:val="clear" w:color="auto" w:fill="FFFFFF"/>
              </w:rPr>
              <w:t xml:space="preserve">Runbook </w:t>
            </w:r>
            <w:bookmarkStart w:id="0" w:name="_GoBack"/>
            <w:bookmarkEnd w:id="0"/>
            <w:r w:rsidRPr="00B85D2E">
              <w:rPr>
                <w:rFonts w:ascii="Arial" w:hAnsi="Arial" w:cs="Arial"/>
                <w:sz w:val="20"/>
                <w:szCs w:val="20"/>
                <w:shd w:val="clear" w:color="auto" w:fill="FFFFFF"/>
              </w:rPr>
              <w:t>automation</w:t>
            </w:r>
            <w:r w:rsidR="00800444">
              <w:rPr>
                <w:rFonts w:ascii="Arial" w:hAnsi="Arial" w:cs="Arial"/>
                <w:sz w:val="20"/>
                <w:szCs w:val="20"/>
                <w:shd w:val="clear" w:color="auto" w:fill="FFFFFF"/>
              </w:rPr>
              <w:t xml:space="preserve">, </w:t>
            </w:r>
            <w:proofErr w:type="spellStart"/>
            <w:r w:rsidR="00800444">
              <w:rPr>
                <w:rFonts w:ascii="Arial" w:hAnsi="Arial" w:cs="Arial"/>
                <w:sz w:val="20"/>
                <w:szCs w:val="20"/>
                <w:shd w:val="clear" w:color="auto" w:fill="FFFFFF"/>
              </w:rPr>
              <w:t>Polybase</w:t>
            </w:r>
            <w:proofErr w:type="spellEnd"/>
            <w:r w:rsidR="00800444">
              <w:rPr>
                <w:rFonts w:ascii="Arial" w:hAnsi="Arial" w:cs="Arial"/>
                <w:sz w:val="20"/>
                <w:szCs w:val="20"/>
                <w:shd w:val="clear" w:color="auto" w:fill="FFFFFF"/>
              </w:rPr>
              <w:t>, and Azure Data Factory</w:t>
            </w:r>
            <w:r>
              <w:rPr>
                <w:rFonts w:ascii="Arial" w:hAnsi="Arial" w:cs="Arial"/>
                <w:sz w:val="20"/>
                <w:szCs w:val="20"/>
                <w:shd w:val="clear" w:color="auto" w:fill="FFFFFF"/>
              </w:rPr>
              <w:t>.</w:t>
            </w:r>
            <w:r w:rsidR="00385B00">
              <w:rPr>
                <w:rFonts w:ascii="Arial" w:hAnsi="Arial" w:cs="Arial"/>
                <w:sz w:val="20"/>
                <w:szCs w:val="20"/>
                <w:shd w:val="clear" w:color="auto" w:fill="FFFFFF"/>
              </w:rPr>
              <w:t xml:space="preserve">  </w:t>
            </w:r>
          </w:p>
        </w:tc>
      </w:tr>
      <w:tr w:rsidR="00102AA0" w14:paraId="6BE0E16D" w14:textId="77777777" w:rsidTr="002E0D66">
        <w:trPr>
          <w:trHeight w:val="1845"/>
        </w:trPr>
        <w:tc>
          <w:tcPr>
            <w:tcW w:w="1723" w:type="dxa"/>
            <w:tcBorders>
              <w:top w:val="single" w:sz="0" w:space="0" w:color="000000"/>
              <w:left w:val="single" w:sz="0" w:space="0" w:color="000000"/>
              <w:bottom w:val="single" w:sz="4" w:space="0" w:color="auto"/>
              <w:right w:val="single" w:sz="0" w:space="0" w:color="000000"/>
            </w:tcBorders>
            <w:shd w:val="clear" w:color="000000" w:fill="FFFFFF"/>
            <w:tcMar>
              <w:left w:w="108" w:type="dxa"/>
              <w:right w:w="108" w:type="dxa"/>
            </w:tcMar>
          </w:tcPr>
          <w:p w14:paraId="4D894C44" w14:textId="49391768" w:rsidR="00102AA0" w:rsidRDefault="00102AA0" w:rsidP="00102AA0">
            <w:pPr>
              <w:suppressAutoHyphens/>
              <w:spacing w:before="120" w:after="240" w:line="240" w:lineRule="auto"/>
              <w:jc w:val="both"/>
              <w:rPr>
                <w:rFonts w:ascii="Arial" w:eastAsia="Arial" w:hAnsi="Arial" w:cs="Arial"/>
                <w:spacing w:val="-5"/>
                <w:sz w:val="20"/>
              </w:rPr>
            </w:pPr>
            <w:r>
              <w:rPr>
                <w:rFonts w:ascii="Arial" w:eastAsia="Arial" w:hAnsi="Arial" w:cs="Arial"/>
                <w:spacing w:val="-5"/>
                <w:sz w:val="20"/>
              </w:rPr>
              <w:t>4/15 - 7/18</w:t>
            </w:r>
          </w:p>
          <w:p w14:paraId="6AC1E242" w14:textId="77777777" w:rsidR="00102AA0" w:rsidRDefault="00102AA0" w:rsidP="00102AA0">
            <w:pPr>
              <w:keepNext/>
              <w:tabs>
                <w:tab w:val="left" w:pos="3060"/>
                <w:tab w:val="left" w:pos="6660"/>
              </w:tabs>
              <w:spacing w:before="120"/>
              <w:rPr>
                <w:rFonts w:ascii="Calibri" w:eastAsia="Calibri" w:hAnsi="Calibri" w:cs="Calibri"/>
                <w:b/>
                <w:sz w:val="24"/>
              </w:rPr>
            </w:pPr>
          </w:p>
        </w:tc>
        <w:tc>
          <w:tcPr>
            <w:tcW w:w="7529" w:type="dxa"/>
            <w:tcBorders>
              <w:top w:val="single" w:sz="0" w:space="0" w:color="000000"/>
              <w:left w:val="single" w:sz="0" w:space="0" w:color="000000"/>
              <w:bottom w:val="single" w:sz="4" w:space="0" w:color="auto"/>
              <w:right w:val="single" w:sz="0" w:space="0" w:color="000000"/>
            </w:tcBorders>
            <w:shd w:val="clear" w:color="000000" w:fill="FFFFFF"/>
            <w:tcMar>
              <w:left w:w="108" w:type="dxa"/>
              <w:right w:w="108" w:type="dxa"/>
            </w:tcMar>
            <w:vAlign w:val="center"/>
          </w:tcPr>
          <w:p w14:paraId="351814F3" w14:textId="77777777" w:rsidR="00102AA0" w:rsidRDefault="00102AA0" w:rsidP="00102AA0">
            <w:pPr>
              <w:suppressAutoHyphens/>
              <w:spacing w:before="120" w:after="60" w:line="240" w:lineRule="auto"/>
              <w:jc w:val="both"/>
              <w:rPr>
                <w:rFonts w:ascii="Arial" w:eastAsia="Arial" w:hAnsi="Arial" w:cs="Arial"/>
                <w:spacing w:val="-5"/>
                <w:sz w:val="20"/>
              </w:rPr>
            </w:pPr>
            <w:r>
              <w:rPr>
                <w:rFonts w:ascii="Arial Black" w:eastAsia="Arial Black" w:hAnsi="Arial Black" w:cs="Arial Black"/>
                <w:spacing w:val="-10"/>
                <w:sz w:val="20"/>
              </w:rPr>
              <w:t xml:space="preserve">Data Architect </w:t>
            </w:r>
            <w:r>
              <w:rPr>
                <w:rFonts w:ascii="Arial" w:eastAsia="Arial" w:hAnsi="Arial" w:cs="Arial"/>
                <w:spacing w:val="-5"/>
                <w:sz w:val="20"/>
              </w:rPr>
              <w:t xml:space="preserve">   </w:t>
            </w:r>
            <w:r>
              <w:rPr>
                <w:rFonts w:ascii="Arial" w:eastAsia="Arial" w:hAnsi="Arial" w:cs="Arial"/>
                <w:i/>
                <w:spacing w:val="-5"/>
                <w:sz w:val="20"/>
              </w:rPr>
              <w:t xml:space="preserve">Medica,  </w:t>
            </w:r>
            <w:r>
              <w:rPr>
                <w:rFonts w:ascii="Arial" w:eastAsia="Arial" w:hAnsi="Arial" w:cs="Arial"/>
                <w:spacing w:val="-5"/>
                <w:sz w:val="20"/>
              </w:rPr>
              <w:t>Minneapolis MN</w:t>
            </w:r>
          </w:p>
          <w:p w14:paraId="2B11FB42" w14:textId="77E87C6D" w:rsidR="00102AA0" w:rsidRDefault="00102AA0" w:rsidP="00102AA0">
            <w:pPr>
              <w:suppressAutoHyphens/>
              <w:spacing w:before="120" w:after="60" w:line="240" w:lineRule="auto"/>
              <w:jc w:val="both"/>
              <w:rPr>
                <w:rFonts w:ascii="Arial Black" w:eastAsia="Arial Black" w:hAnsi="Arial Black" w:cs="Arial Black"/>
                <w:spacing w:val="-10"/>
                <w:sz w:val="20"/>
              </w:rPr>
            </w:pPr>
            <w:r w:rsidRPr="00B012CE">
              <w:rPr>
                <w:rFonts w:ascii="Arial" w:eastAsia="Arial" w:hAnsi="Arial" w:cs="Arial"/>
                <w:color w:val="333333"/>
                <w:sz w:val="20"/>
                <w:shd w:val="clear" w:color="auto" w:fill="FFFFFF"/>
              </w:rPr>
              <w:t xml:space="preserve">Healthcare Data Marts, with multiple new sources. </w:t>
            </w:r>
            <w:r>
              <w:rPr>
                <w:rFonts w:ascii="Arial" w:eastAsia="Arial" w:hAnsi="Arial" w:cs="Arial"/>
                <w:color w:val="333333"/>
                <w:sz w:val="20"/>
                <w:shd w:val="clear" w:color="auto" w:fill="FFFFFF"/>
              </w:rPr>
              <w:t xml:space="preserve">Primary architect for the new   </w:t>
            </w:r>
            <w:proofErr w:type="spellStart"/>
            <w:r>
              <w:rPr>
                <w:rFonts w:ascii="Arial" w:eastAsia="Arial" w:hAnsi="Arial" w:cs="Arial"/>
                <w:color w:val="333333"/>
                <w:sz w:val="20"/>
                <w:shd w:val="clear" w:color="auto" w:fill="FFFFFF"/>
              </w:rPr>
              <w:t>HealthEdge</w:t>
            </w:r>
            <w:proofErr w:type="spellEnd"/>
            <w:r>
              <w:rPr>
                <w:rFonts w:ascii="Arial" w:eastAsia="Arial" w:hAnsi="Arial" w:cs="Arial"/>
                <w:color w:val="333333"/>
                <w:sz w:val="20"/>
                <w:shd w:val="clear" w:color="auto" w:fill="FFFFFF"/>
              </w:rPr>
              <w:t xml:space="preserve"> Individual and Family Business initiative, resulting in 1 billion in new revenue.  Logical / Physical modeling for a new ODS and staging platform, and the integration and expansion of multiple dimensional Data Marts.   </w:t>
            </w:r>
            <w:r w:rsidRPr="00B012CE">
              <w:rPr>
                <w:rFonts w:ascii="Arial" w:eastAsia="Arial" w:hAnsi="Arial" w:cs="Arial"/>
                <w:color w:val="333333"/>
                <w:sz w:val="20"/>
                <w:shd w:val="clear" w:color="auto" w:fill="FFFFFF"/>
              </w:rPr>
              <w:t>Source data profiling</w:t>
            </w:r>
            <w:r>
              <w:rPr>
                <w:rFonts w:ascii="Arial" w:eastAsia="Arial" w:hAnsi="Arial" w:cs="Arial"/>
                <w:color w:val="333333"/>
                <w:sz w:val="20"/>
                <w:shd w:val="clear" w:color="auto" w:fill="FFFFFF"/>
              </w:rPr>
              <w:t xml:space="preserve">, source-to-target </w:t>
            </w:r>
            <w:r w:rsidRPr="00B012CE">
              <w:rPr>
                <w:rFonts w:ascii="Arial" w:eastAsia="Arial" w:hAnsi="Arial" w:cs="Arial"/>
                <w:color w:val="333333"/>
                <w:sz w:val="20"/>
                <w:shd w:val="clear" w:color="auto" w:fill="FFFFFF"/>
              </w:rPr>
              <w:t>mapping</w:t>
            </w:r>
            <w:r>
              <w:rPr>
                <w:rFonts w:ascii="Arial" w:eastAsia="Arial" w:hAnsi="Arial" w:cs="Arial"/>
                <w:color w:val="333333"/>
                <w:sz w:val="20"/>
                <w:shd w:val="clear" w:color="auto" w:fill="FFFFFF"/>
              </w:rPr>
              <w:t>s</w:t>
            </w:r>
            <w:r w:rsidRPr="00B012CE">
              <w:rPr>
                <w:rFonts w:ascii="Arial" w:eastAsia="Arial" w:hAnsi="Arial" w:cs="Arial"/>
                <w:color w:val="333333"/>
                <w:sz w:val="20"/>
                <w:shd w:val="clear" w:color="auto" w:fill="FFFFFF"/>
              </w:rPr>
              <w:t xml:space="preserve">, </w:t>
            </w:r>
            <w:r>
              <w:rPr>
                <w:rFonts w:ascii="Arial" w:eastAsia="Arial" w:hAnsi="Arial" w:cs="Arial"/>
                <w:color w:val="333333"/>
                <w:sz w:val="20"/>
                <w:shd w:val="clear" w:color="auto" w:fill="FFFFFF"/>
              </w:rPr>
              <w:t xml:space="preserve">model reviews, capacity planning, impact analysis.  A second major initiative was to integrate a </w:t>
            </w:r>
            <w:r w:rsidRPr="00B012CE">
              <w:rPr>
                <w:rFonts w:ascii="Arial" w:eastAsia="Arial" w:hAnsi="Arial" w:cs="Arial"/>
                <w:color w:val="333333"/>
                <w:sz w:val="20"/>
                <w:shd w:val="clear" w:color="auto" w:fill="FFFFFF"/>
              </w:rPr>
              <w:t>PBM Pharmacy Benefit Management system</w:t>
            </w:r>
            <w:r>
              <w:rPr>
                <w:rFonts w:ascii="Arial" w:eastAsia="Arial" w:hAnsi="Arial" w:cs="Arial"/>
                <w:color w:val="333333"/>
                <w:sz w:val="20"/>
                <w:shd w:val="clear" w:color="auto" w:fill="FFFFFF"/>
              </w:rPr>
              <w:t xml:space="preserve"> for CVS claims, leveraging the new ODS and staging areas</w:t>
            </w:r>
            <w:r w:rsidRPr="00B012CE">
              <w:rPr>
                <w:rFonts w:ascii="Arial" w:eastAsia="Arial" w:hAnsi="Arial" w:cs="Arial"/>
                <w:color w:val="333333"/>
                <w:sz w:val="20"/>
                <w:shd w:val="clear" w:color="auto" w:fill="FFFFFF"/>
              </w:rPr>
              <w:t xml:space="preserve">. Environment is </w:t>
            </w:r>
            <w:proofErr w:type="spellStart"/>
            <w:r w:rsidRPr="00B012CE">
              <w:rPr>
                <w:rFonts w:ascii="Arial" w:eastAsia="Arial" w:hAnsi="Arial" w:cs="Arial"/>
                <w:color w:val="333333"/>
                <w:sz w:val="20"/>
                <w:shd w:val="clear" w:color="auto" w:fill="FFFFFF"/>
              </w:rPr>
              <w:t>E</w:t>
            </w:r>
            <w:r>
              <w:rPr>
                <w:rFonts w:ascii="Arial" w:eastAsia="Arial" w:hAnsi="Arial" w:cs="Arial"/>
                <w:color w:val="333333"/>
                <w:sz w:val="20"/>
                <w:shd w:val="clear" w:color="auto" w:fill="FFFFFF"/>
              </w:rPr>
              <w:t>R</w:t>
            </w:r>
            <w:r w:rsidRPr="00B012CE">
              <w:rPr>
                <w:rFonts w:ascii="Arial" w:eastAsia="Arial" w:hAnsi="Arial" w:cs="Arial"/>
                <w:color w:val="333333"/>
                <w:sz w:val="20"/>
                <w:shd w:val="clear" w:color="auto" w:fill="FFFFFF"/>
              </w:rPr>
              <w:t>win</w:t>
            </w:r>
            <w:proofErr w:type="spellEnd"/>
            <w:r w:rsidRPr="00B012CE">
              <w:rPr>
                <w:rFonts w:ascii="Arial" w:eastAsia="Arial" w:hAnsi="Arial" w:cs="Arial"/>
                <w:color w:val="333333"/>
                <w:sz w:val="20"/>
                <w:shd w:val="clear" w:color="auto" w:fill="FFFFFF"/>
              </w:rPr>
              <w:t>, Oracle</w:t>
            </w:r>
            <w:r>
              <w:rPr>
                <w:rFonts w:ascii="Arial" w:eastAsia="Arial" w:hAnsi="Arial" w:cs="Arial"/>
                <w:color w:val="333333"/>
                <w:sz w:val="20"/>
                <w:shd w:val="clear" w:color="auto" w:fill="FFFFFF"/>
              </w:rPr>
              <w:t xml:space="preserve"> 11g and Exadata</w:t>
            </w:r>
            <w:r w:rsidRPr="00B012CE">
              <w:rPr>
                <w:rFonts w:ascii="Arial" w:eastAsia="Arial" w:hAnsi="Arial" w:cs="Arial"/>
                <w:color w:val="333333"/>
                <w:sz w:val="20"/>
                <w:shd w:val="clear" w:color="auto" w:fill="FFFFFF"/>
              </w:rPr>
              <w:t>, Informatica</w:t>
            </w:r>
            <w:r>
              <w:rPr>
                <w:rFonts w:ascii="Arial" w:eastAsia="Arial" w:hAnsi="Arial" w:cs="Arial"/>
                <w:color w:val="333333"/>
                <w:sz w:val="20"/>
                <w:shd w:val="clear" w:color="auto" w:fill="FFFFFF"/>
              </w:rPr>
              <w:t xml:space="preserve">, </w:t>
            </w:r>
            <w:r w:rsidRPr="00B012CE">
              <w:rPr>
                <w:rFonts w:ascii="Arial" w:eastAsia="Arial" w:hAnsi="Arial" w:cs="Arial"/>
                <w:color w:val="333333"/>
                <w:sz w:val="20"/>
                <w:shd w:val="clear" w:color="auto" w:fill="FFFFFF"/>
              </w:rPr>
              <w:t>Agile / SCRUM</w:t>
            </w:r>
            <w:r>
              <w:rPr>
                <w:rFonts w:ascii="Arial" w:eastAsia="Arial" w:hAnsi="Arial" w:cs="Arial"/>
                <w:color w:val="333333"/>
                <w:sz w:val="20"/>
                <w:shd w:val="clear" w:color="auto" w:fill="FFFFFF"/>
              </w:rPr>
              <w:t>.</w:t>
            </w:r>
            <w:r w:rsidRPr="00B012CE">
              <w:rPr>
                <w:rFonts w:ascii="Arial" w:eastAsia="Arial" w:hAnsi="Arial" w:cs="Arial"/>
                <w:color w:val="333333"/>
                <w:sz w:val="20"/>
                <w:shd w:val="clear" w:color="auto" w:fill="FFFFFF"/>
              </w:rPr>
              <w:t xml:space="preserve"> Take complete ownership of </w:t>
            </w:r>
            <w:r>
              <w:rPr>
                <w:rFonts w:ascii="Arial" w:eastAsia="Arial" w:hAnsi="Arial" w:cs="Arial"/>
                <w:color w:val="333333"/>
                <w:sz w:val="20"/>
                <w:shd w:val="clear" w:color="auto" w:fill="FFFFFF"/>
              </w:rPr>
              <w:t>subject areas, interfacing with product managers, DBAs, Reporting teams, and leading the technical and QA resources for deliverables.  The latest initiative involves strategic and tactical solutions for retrofitting the current-state ODS and staging environment for a new product development approach for multiple third-party customers.</w:t>
            </w:r>
          </w:p>
        </w:tc>
      </w:tr>
      <w:tr w:rsidR="00102AA0" w14:paraId="704501FD" w14:textId="77777777" w:rsidTr="00B213D5">
        <w:trPr>
          <w:trHeight w:val="1440"/>
        </w:trPr>
        <w:tc>
          <w:tcPr>
            <w:tcW w:w="1723" w:type="dxa"/>
            <w:tcBorders>
              <w:top w:val="single" w:sz="4" w:space="0" w:color="auto"/>
              <w:left w:val="single" w:sz="0" w:space="0" w:color="000000"/>
              <w:bottom w:val="single" w:sz="0" w:space="0" w:color="000000"/>
              <w:right w:val="single" w:sz="0" w:space="0" w:color="000000"/>
            </w:tcBorders>
            <w:shd w:val="clear" w:color="000000" w:fill="FFFFFF"/>
            <w:tcMar>
              <w:left w:w="108" w:type="dxa"/>
              <w:right w:w="108" w:type="dxa"/>
            </w:tcMar>
          </w:tcPr>
          <w:p w14:paraId="7B99FB77" w14:textId="77777777" w:rsidR="00102AA0" w:rsidRDefault="00102AA0" w:rsidP="00102AA0">
            <w:pPr>
              <w:suppressAutoHyphens/>
              <w:spacing w:before="120" w:after="240" w:line="240" w:lineRule="auto"/>
              <w:jc w:val="both"/>
              <w:rPr>
                <w:rFonts w:ascii="Arial" w:eastAsia="Arial" w:hAnsi="Arial" w:cs="Arial"/>
                <w:spacing w:val="-5"/>
                <w:sz w:val="20"/>
              </w:rPr>
            </w:pPr>
            <w:r>
              <w:rPr>
                <w:rFonts w:ascii="Arial" w:eastAsia="Arial" w:hAnsi="Arial" w:cs="Arial"/>
                <w:spacing w:val="-5"/>
                <w:sz w:val="20"/>
              </w:rPr>
              <w:t>1/15 - 3/15</w:t>
            </w:r>
          </w:p>
          <w:p w14:paraId="5D510029" w14:textId="77777777" w:rsidR="00102AA0" w:rsidRDefault="00102AA0" w:rsidP="00102AA0">
            <w:pPr>
              <w:spacing w:after="0" w:line="240" w:lineRule="auto"/>
              <w:rPr>
                <w:rFonts w:ascii="Calibri" w:eastAsia="Calibri" w:hAnsi="Calibri" w:cs="Calibri"/>
                <w:b/>
                <w:sz w:val="24"/>
              </w:rPr>
            </w:pPr>
          </w:p>
        </w:tc>
        <w:tc>
          <w:tcPr>
            <w:tcW w:w="7529" w:type="dxa"/>
            <w:tcBorders>
              <w:top w:val="single" w:sz="4" w:space="0" w:color="auto"/>
              <w:left w:val="single" w:sz="0" w:space="0" w:color="000000"/>
              <w:bottom w:val="single" w:sz="0" w:space="0" w:color="000000"/>
              <w:right w:val="single" w:sz="0" w:space="0" w:color="000000"/>
            </w:tcBorders>
            <w:shd w:val="clear" w:color="000000" w:fill="FFFFFF"/>
            <w:tcMar>
              <w:left w:w="108" w:type="dxa"/>
              <w:right w:w="108" w:type="dxa"/>
            </w:tcMar>
          </w:tcPr>
          <w:p w14:paraId="07800F85" w14:textId="77777777" w:rsidR="00102AA0" w:rsidRDefault="00102AA0" w:rsidP="00102AA0">
            <w:pPr>
              <w:tabs>
                <w:tab w:val="left" w:pos="3060"/>
                <w:tab w:val="left" w:pos="6660"/>
              </w:tabs>
              <w:suppressAutoHyphens/>
              <w:spacing w:before="120" w:after="120" w:line="240" w:lineRule="auto"/>
              <w:rPr>
                <w:rFonts w:ascii="Arial" w:eastAsia="Arial" w:hAnsi="Arial" w:cs="Arial"/>
                <w:sz w:val="20"/>
                <w:shd w:val="clear" w:color="auto" w:fill="FFFFFF"/>
              </w:rPr>
            </w:pPr>
            <w:proofErr w:type="spellStart"/>
            <w:r>
              <w:rPr>
                <w:rFonts w:ascii="Arial Black" w:eastAsia="Arial Black" w:hAnsi="Arial Black" w:cs="Arial Black"/>
                <w:spacing w:val="-10"/>
                <w:sz w:val="20"/>
              </w:rPr>
              <w:t>Datastage</w:t>
            </w:r>
            <w:proofErr w:type="spellEnd"/>
            <w:r>
              <w:rPr>
                <w:rFonts w:ascii="Arial Black" w:eastAsia="Arial Black" w:hAnsi="Arial Black" w:cs="Arial Black"/>
                <w:spacing w:val="-10"/>
                <w:sz w:val="20"/>
              </w:rPr>
              <w:t xml:space="preserve"> Architect</w:t>
            </w:r>
            <w:r>
              <w:rPr>
                <w:rFonts w:ascii="Arial" w:eastAsia="Arial" w:hAnsi="Arial" w:cs="Arial"/>
                <w:sz w:val="20"/>
              </w:rPr>
              <w:t xml:space="preserve">    </w:t>
            </w:r>
            <w:r w:rsidRPr="002E0D66">
              <w:rPr>
                <w:rFonts w:ascii="Arial" w:eastAsia="Arial" w:hAnsi="Arial" w:cs="Arial"/>
                <w:i/>
                <w:sz w:val="20"/>
              </w:rPr>
              <w:t>New York Life</w:t>
            </w:r>
            <w:r>
              <w:rPr>
                <w:rFonts w:ascii="Arial" w:eastAsia="Arial" w:hAnsi="Arial" w:cs="Arial"/>
                <w:i/>
                <w:sz w:val="20"/>
              </w:rPr>
              <w:t xml:space="preserve">,  </w:t>
            </w:r>
            <w:r>
              <w:rPr>
                <w:rFonts w:ascii="Arial" w:eastAsia="Arial" w:hAnsi="Arial" w:cs="Arial"/>
                <w:sz w:val="20"/>
              </w:rPr>
              <w:t>Clinton NJ</w:t>
            </w:r>
          </w:p>
          <w:p w14:paraId="56E02700" w14:textId="77777777" w:rsidR="00102AA0" w:rsidRDefault="00102AA0" w:rsidP="00102AA0">
            <w:pPr>
              <w:tabs>
                <w:tab w:val="left" w:pos="3060"/>
                <w:tab w:val="left" w:pos="6660"/>
              </w:tabs>
              <w:suppressAutoHyphens/>
              <w:spacing w:after="120" w:line="240" w:lineRule="auto"/>
              <w:rPr>
                <w:rFonts w:ascii="Arial" w:eastAsia="Arial" w:hAnsi="Arial" w:cs="Arial"/>
                <w:sz w:val="20"/>
              </w:rPr>
            </w:pPr>
            <w:r>
              <w:rPr>
                <w:rFonts w:ascii="Arial" w:eastAsia="Arial" w:hAnsi="Arial" w:cs="Arial"/>
                <w:sz w:val="20"/>
                <w:shd w:val="clear" w:color="auto" w:fill="FFFFFF"/>
              </w:rPr>
              <w:t xml:space="preserve">Preliminary design for financial services Data Mart for New York Life.  Identify and profile source systems, Source-to-target mappings and Gap Analysis for a new Wealth Management Reporting and Analytics Mart. Reverse engineer the current-state mart for conversion to a new dimensional data mart intended to manage investments, insurance, and Book of Business for high net-worth clients.  </w:t>
            </w:r>
            <w:proofErr w:type="spellStart"/>
            <w:r>
              <w:rPr>
                <w:rFonts w:ascii="Arial" w:eastAsia="Arial" w:hAnsi="Arial" w:cs="Arial"/>
                <w:sz w:val="20"/>
                <w:shd w:val="clear" w:color="auto" w:fill="FFFFFF"/>
              </w:rPr>
              <w:t>ERwin</w:t>
            </w:r>
            <w:proofErr w:type="spellEnd"/>
            <w:r>
              <w:rPr>
                <w:rFonts w:ascii="Arial" w:eastAsia="Arial" w:hAnsi="Arial" w:cs="Arial"/>
                <w:sz w:val="20"/>
                <w:shd w:val="clear" w:color="auto" w:fill="FFFFFF"/>
              </w:rPr>
              <w:t xml:space="preserve">, Oracle 11g / </w:t>
            </w:r>
            <w:proofErr w:type="spellStart"/>
            <w:r>
              <w:rPr>
                <w:rFonts w:ascii="Arial" w:eastAsia="Arial" w:hAnsi="Arial" w:cs="Arial"/>
                <w:sz w:val="20"/>
                <w:shd w:val="clear" w:color="auto" w:fill="FFFFFF"/>
              </w:rPr>
              <w:t>Datastage</w:t>
            </w:r>
            <w:proofErr w:type="spellEnd"/>
            <w:r>
              <w:rPr>
                <w:rFonts w:ascii="Arial" w:eastAsia="Arial" w:hAnsi="Arial" w:cs="Arial"/>
                <w:sz w:val="20"/>
                <w:shd w:val="clear" w:color="auto" w:fill="FFFFFF"/>
              </w:rPr>
              <w:t xml:space="preserve"> 9.1 ETL environment.</w:t>
            </w:r>
          </w:p>
        </w:tc>
      </w:tr>
      <w:tr w:rsidR="00102AA0" w14:paraId="401FCB34" w14:textId="77777777" w:rsidTr="00B213D5">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6A42B2" w14:textId="77777777" w:rsidR="00102AA0" w:rsidRDefault="00102AA0" w:rsidP="00102AA0">
            <w:pPr>
              <w:suppressAutoHyphens/>
              <w:spacing w:before="120" w:after="240" w:line="240" w:lineRule="auto"/>
              <w:jc w:val="both"/>
            </w:pPr>
            <w:r>
              <w:rPr>
                <w:rFonts w:ascii="Arial" w:eastAsia="Arial" w:hAnsi="Arial" w:cs="Arial"/>
                <w:spacing w:val="-5"/>
                <w:sz w:val="20"/>
              </w:rPr>
              <w:t>10/13 – 12/14</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8D5CD6"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Black" w:eastAsia="Arial Black" w:hAnsi="Arial Black" w:cs="Arial Black"/>
                <w:spacing w:val="-10"/>
                <w:sz w:val="20"/>
              </w:rPr>
              <w:t>DW Internal Consultant</w:t>
            </w:r>
            <w:r>
              <w:rPr>
                <w:rFonts w:ascii="Arial" w:eastAsia="Arial" w:hAnsi="Arial" w:cs="Arial"/>
                <w:spacing w:val="-5"/>
                <w:sz w:val="20"/>
              </w:rPr>
              <w:t xml:space="preserve">   </w:t>
            </w:r>
            <w:r>
              <w:rPr>
                <w:rFonts w:ascii="Arial" w:eastAsia="Arial" w:hAnsi="Arial" w:cs="Arial"/>
                <w:i/>
                <w:spacing w:val="-5"/>
                <w:sz w:val="20"/>
              </w:rPr>
              <w:t xml:space="preserve">Home Shopping Network,  </w:t>
            </w:r>
            <w:r>
              <w:rPr>
                <w:rFonts w:ascii="Arial" w:eastAsia="Arial" w:hAnsi="Arial" w:cs="Arial"/>
                <w:spacing w:val="-5"/>
                <w:sz w:val="20"/>
              </w:rPr>
              <w:t>St. Petersburg  FL</w:t>
            </w:r>
          </w:p>
          <w:p w14:paraId="072F6419" w14:textId="77777777" w:rsidR="00102AA0" w:rsidRDefault="00102AA0" w:rsidP="00102AA0">
            <w:pPr>
              <w:tabs>
                <w:tab w:val="left" w:pos="3060"/>
                <w:tab w:val="left" w:pos="6660"/>
              </w:tabs>
              <w:suppressAutoHyphens/>
              <w:spacing w:after="120" w:line="240" w:lineRule="auto"/>
            </w:pPr>
            <w:r>
              <w:rPr>
                <w:rFonts w:ascii="Arial" w:eastAsia="Arial" w:hAnsi="Arial" w:cs="Arial"/>
                <w:color w:val="000000"/>
                <w:sz w:val="20"/>
                <w:shd w:val="clear" w:color="auto" w:fill="FFFFFF"/>
              </w:rPr>
              <w:lastRenderedPageBreak/>
              <w:t>Oracle to Netezza Conversion strategy and development. Design highly aggregated tables for high performance desktop and mobile Dashboards.  Model new tables, source-to-target mapping, ETL technical specifications for multiple reporting and ETL team members.  Table re-design for N</w:t>
            </w:r>
            <w:r w:rsidRPr="00BE2958">
              <w:rPr>
                <w:rFonts w:ascii="Arial" w:eastAsia="Arial" w:hAnsi="Arial" w:cs="Arial"/>
                <w:color w:val="000000"/>
                <w:sz w:val="20"/>
                <w:shd w:val="clear" w:color="auto" w:fill="FFFFFF"/>
              </w:rPr>
              <w:t>etezza distribution key best practices</w:t>
            </w:r>
            <w:r>
              <w:rPr>
                <w:rFonts w:ascii="Arial" w:eastAsia="Arial" w:hAnsi="Arial" w:cs="Arial"/>
                <w:color w:val="000000"/>
                <w:sz w:val="20"/>
                <w:shd w:val="clear" w:color="auto" w:fill="FFFFFF"/>
              </w:rPr>
              <w:t xml:space="preserve">. Hands-on conversion loads, and coordinate developer consultants for penny-to-penny balancing of conversion components.  </w:t>
            </w:r>
          </w:p>
        </w:tc>
      </w:tr>
      <w:tr w:rsidR="00102AA0" w14:paraId="5D8DFF97" w14:textId="77777777" w:rsidTr="00B213D5">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C3659B"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w:eastAsia="Arial" w:hAnsi="Arial" w:cs="Arial"/>
                <w:spacing w:val="-5"/>
                <w:sz w:val="20"/>
              </w:rPr>
              <w:lastRenderedPageBreak/>
              <w:t>10/12 – 9/13</w:t>
            </w:r>
          </w:p>
          <w:p w14:paraId="491DAB5F" w14:textId="77777777" w:rsidR="00102AA0" w:rsidRDefault="00102AA0" w:rsidP="00102AA0">
            <w:pPr>
              <w:suppressAutoHyphens/>
              <w:spacing w:before="120" w:after="0" w:line="240" w:lineRule="auto"/>
              <w:jc w:val="both"/>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4440F8"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Black" w:eastAsia="Arial Black" w:hAnsi="Arial Black" w:cs="Arial Black"/>
                <w:spacing w:val="-10"/>
                <w:sz w:val="20"/>
              </w:rPr>
              <w:t>ETL Architect / Developer</w:t>
            </w:r>
            <w:r>
              <w:rPr>
                <w:rFonts w:ascii="Arial" w:eastAsia="Arial" w:hAnsi="Arial" w:cs="Arial"/>
                <w:spacing w:val="-5"/>
                <w:sz w:val="20"/>
              </w:rPr>
              <w:t xml:space="preserve">  Hillsborough County School Board</w:t>
            </w:r>
            <w:r>
              <w:rPr>
                <w:rFonts w:ascii="Arial" w:eastAsia="Arial" w:hAnsi="Arial" w:cs="Arial"/>
                <w:i/>
                <w:spacing w:val="-5"/>
                <w:sz w:val="20"/>
              </w:rPr>
              <w:t xml:space="preserve">, </w:t>
            </w:r>
            <w:r>
              <w:rPr>
                <w:rFonts w:ascii="Arial" w:eastAsia="Arial" w:hAnsi="Arial" w:cs="Arial"/>
                <w:spacing w:val="-5"/>
                <w:sz w:val="20"/>
              </w:rPr>
              <w:t>Tampa  FL</w:t>
            </w:r>
          </w:p>
          <w:p w14:paraId="5F7D1B52" w14:textId="77777777" w:rsidR="00102AA0" w:rsidRDefault="00102AA0" w:rsidP="00102AA0">
            <w:pPr>
              <w:suppressAutoHyphens/>
              <w:spacing w:after="120" w:line="240" w:lineRule="auto"/>
              <w:jc w:val="both"/>
            </w:pPr>
            <w:r>
              <w:rPr>
                <w:rFonts w:ascii="Arial" w:eastAsia="Arial" w:hAnsi="Arial" w:cs="Arial"/>
                <w:color w:val="000000"/>
                <w:spacing w:val="-5"/>
                <w:sz w:val="20"/>
                <w:shd w:val="clear" w:color="auto" w:fill="FFFFFF"/>
              </w:rPr>
              <w:t>ETL / Data Architecture and Development.  Higher education subject area, design and development for 70 million dollar leadership grant.  Created a logical design for the current-state SAP BO Data Services system, and led a small team in building the new IBM Infosphere ETL replacement architecture.  Resolve dashboard performance issues by designing new highly aggregated</w:t>
            </w:r>
            <w:r>
              <w:t xml:space="preserve"> D</w:t>
            </w:r>
            <w:r>
              <w:rPr>
                <w:rFonts w:ascii="Arial" w:eastAsia="Arial" w:hAnsi="Arial" w:cs="Arial"/>
                <w:color w:val="000000"/>
                <w:spacing w:val="-5"/>
                <w:sz w:val="20"/>
                <w:shd w:val="clear" w:color="auto" w:fill="FFFFFF"/>
              </w:rPr>
              <w:t xml:space="preserve">B2 tables for high-performance DB2 COGNOS dashboards.  Data architecture and hands-on ETL architecture for a new Education Leadership POC model.  </w:t>
            </w:r>
          </w:p>
        </w:tc>
      </w:tr>
      <w:tr w:rsidR="00102AA0" w14:paraId="6F7D06DE" w14:textId="77777777" w:rsidTr="00B213D5">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9325CA"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w:eastAsia="Arial" w:hAnsi="Arial" w:cs="Arial"/>
                <w:spacing w:val="-5"/>
                <w:sz w:val="20"/>
              </w:rPr>
              <w:t>7/11 – 10/12</w:t>
            </w:r>
          </w:p>
          <w:p w14:paraId="471D795E" w14:textId="77777777" w:rsidR="00102AA0" w:rsidRDefault="00102AA0" w:rsidP="00102AA0">
            <w:pPr>
              <w:suppressAutoHyphens/>
              <w:spacing w:before="120" w:after="0" w:line="240" w:lineRule="auto"/>
              <w:jc w:val="both"/>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C5F3D3"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Black" w:eastAsia="Arial Black" w:hAnsi="Arial Black" w:cs="Arial Black"/>
                <w:spacing w:val="-10"/>
                <w:sz w:val="20"/>
              </w:rPr>
              <w:t>DW Internal Consultant</w:t>
            </w:r>
            <w:r>
              <w:rPr>
                <w:rFonts w:ascii="Arial" w:eastAsia="Arial" w:hAnsi="Arial" w:cs="Arial"/>
                <w:spacing w:val="-5"/>
                <w:sz w:val="20"/>
              </w:rPr>
              <w:t xml:space="preserve">   </w:t>
            </w:r>
            <w:r>
              <w:rPr>
                <w:rFonts w:ascii="Arial" w:eastAsia="Arial" w:hAnsi="Arial" w:cs="Arial"/>
                <w:i/>
                <w:spacing w:val="-5"/>
                <w:sz w:val="20"/>
              </w:rPr>
              <w:t xml:space="preserve">Home Shopping Network,  </w:t>
            </w:r>
            <w:r>
              <w:rPr>
                <w:rFonts w:ascii="Arial" w:eastAsia="Arial" w:hAnsi="Arial" w:cs="Arial"/>
                <w:spacing w:val="-5"/>
                <w:sz w:val="20"/>
              </w:rPr>
              <w:t>St. Petersburg  FL</w:t>
            </w:r>
          </w:p>
          <w:p w14:paraId="5527B5F9" w14:textId="77777777" w:rsidR="00102AA0" w:rsidRDefault="00102AA0" w:rsidP="00102AA0">
            <w:pPr>
              <w:suppressAutoHyphens/>
              <w:spacing w:after="120" w:line="240" w:lineRule="auto"/>
              <w:jc w:val="both"/>
            </w:pPr>
            <w:r>
              <w:rPr>
                <w:rFonts w:ascii="Arial" w:eastAsia="Arial" w:hAnsi="Arial" w:cs="Arial"/>
                <w:color w:val="000000"/>
                <w:spacing w:val="-5"/>
                <w:sz w:val="20"/>
                <w:shd w:val="clear" w:color="auto" w:fill="FFFFFF"/>
              </w:rPr>
              <w:t xml:space="preserve">Netezza / </w:t>
            </w:r>
            <w:proofErr w:type="spellStart"/>
            <w:r>
              <w:rPr>
                <w:rFonts w:ascii="Arial" w:eastAsia="Arial" w:hAnsi="Arial" w:cs="Arial"/>
                <w:color w:val="000000"/>
                <w:spacing w:val="-5"/>
                <w:sz w:val="20"/>
                <w:shd w:val="clear" w:color="auto" w:fill="FFFFFF"/>
              </w:rPr>
              <w:t>Datastage</w:t>
            </w:r>
            <w:proofErr w:type="spellEnd"/>
            <w:r>
              <w:rPr>
                <w:rFonts w:ascii="Arial" w:eastAsia="Arial" w:hAnsi="Arial" w:cs="Arial"/>
                <w:color w:val="000000"/>
                <w:spacing w:val="-5"/>
                <w:sz w:val="20"/>
                <w:shd w:val="clear" w:color="auto" w:fill="FFFFFF"/>
              </w:rPr>
              <w:t xml:space="preserve"> architecture and loads. Design and build the initial parallel Oracle to Netezza POC environment.  Conversion strategy and planning.  Mentor in-house team in </w:t>
            </w:r>
            <w:proofErr w:type="spellStart"/>
            <w:r>
              <w:rPr>
                <w:rFonts w:ascii="Arial" w:eastAsia="Arial" w:hAnsi="Arial" w:cs="Arial"/>
                <w:color w:val="000000"/>
                <w:spacing w:val="-5"/>
                <w:sz w:val="20"/>
                <w:shd w:val="clear" w:color="auto" w:fill="FFFFFF"/>
              </w:rPr>
              <w:t>nzload</w:t>
            </w:r>
            <w:proofErr w:type="spellEnd"/>
            <w:r>
              <w:rPr>
                <w:rFonts w:ascii="Arial" w:eastAsia="Arial" w:hAnsi="Arial" w:cs="Arial"/>
                <w:color w:val="000000"/>
                <w:spacing w:val="-5"/>
                <w:sz w:val="20"/>
                <w:shd w:val="clear" w:color="auto" w:fill="FFFFFF"/>
              </w:rPr>
              <w:t xml:space="preserve">, </w:t>
            </w:r>
            <w:proofErr w:type="spellStart"/>
            <w:r>
              <w:rPr>
                <w:rFonts w:ascii="Arial" w:eastAsia="Arial" w:hAnsi="Arial" w:cs="Arial"/>
                <w:color w:val="000000"/>
                <w:spacing w:val="-5"/>
                <w:sz w:val="20"/>
                <w:shd w:val="clear" w:color="auto" w:fill="FFFFFF"/>
              </w:rPr>
              <w:t>nzsql</w:t>
            </w:r>
            <w:proofErr w:type="spellEnd"/>
            <w:r>
              <w:rPr>
                <w:rFonts w:ascii="Arial" w:eastAsia="Arial" w:hAnsi="Arial" w:cs="Arial"/>
                <w:color w:val="000000"/>
                <w:spacing w:val="-5"/>
                <w:sz w:val="20"/>
                <w:shd w:val="clear" w:color="auto" w:fill="FFFFFF"/>
              </w:rPr>
              <w:t xml:space="preserve"> tools and Parallel </w:t>
            </w:r>
            <w:proofErr w:type="spellStart"/>
            <w:r>
              <w:rPr>
                <w:rFonts w:ascii="Arial" w:eastAsia="Arial" w:hAnsi="Arial" w:cs="Arial"/>
                <w:color w:val="000000"/>
                <w:spacing w:val="-5"/>
                <w:sz w:val="20"/>
                <w:shd w:val="clear" w:color="auto" w:fill="FFFFFF"/>
              </w:rPr>
              <w:t>Datastage</w:t>
            </w:r>
            <w:proofErr w:type="spellEnd"/>
            <w:r>
              <w:rPr>
                <w:rFonts w:ascii="Arial" w:eastAsia="Arial" w:hAnsi="Arial" w:cs="Arial"/>
                <w:color w:val="000000"/>
                <w:spacing w:val="-5"/>
                <w:sz w:val="20"/>
                <w:shd w:val="clear" w:color="auto" w:fill="FFFFFF"/>
              </w:rPr>
              <w:t xml:space="preserve"> jobs.  Design and build out for a new   Internal Data Integrity System for proactive monitoring of out-of-balance conditions.   </w:t>
            </w:r>
          </w:p>
        </w:tc>
      </w:tr>
      <w:tr w:rsidR="00102AA0" w14:paraId="240E6857" w14:textId="77777777" w:rsidTr="00B213D5">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7D64B1"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w:eastAsia="Arial" w:hAnsi="Arial" w:cs="Arial"/>
                <w:spacing w:val="-5"/>
                <w:sz w:val="20"/>
              </w:rPr>
              <w:t>3/11 – 6/11</w:t>
            </w:r>
          </w:p>
          <w:p w14:paraId="278C9F76" w14:textId="77777777" w:rsidR="00102AA0" w:rsidRDefault="00102AA0" w:rsidP="00102AA0">
            <w:pPr>
              <w:suppressAutoHyphens/>
              <w:spacing w:before="120" w:after="0" w:line="240" w:lineRule="auto"/>
              <w:jc w:val="both"/>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CE3E71"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Black" w:eastAsia="Arial Black" w:hAnsi="Arial Black" w:cs="Arial Black"/>
                <w:spacing w:val="-10"/>
                <w:sz w:val="20"/>
              </w:rPr>
              <w:t>DW Consultant</w:t>
            </w:r>
            <w:r>
              <w:rPr>
                <w:rFonts w:ascii="Arial" w:eastAsia="Arial" w:hAnsi="Arial" w:cs="Arial"/>
                <w:spacing w:val="-5"/>
                <w:sz w:val="20"/>
              </w:rPr>
              <w:t xml:space="preserve">  </w:t>
            </w:r>
            <w:r>
              <w:rPr>
                <w:rFonts w:ascii="Arial" w:eastAsia="Arial" w:hAnsi="Arial" w:cs="Arial"/>
                <w:i/>
                <w:spacing w:val="-5"/>
                <w:sz w:val="20"/>
              </w:rPr>
              <w:t xml:space="preserve">CN Railway,  </w:t>
            </w:r>
            <w:r>
              <w:rPr>
                <w:rFonts w:ascii="Arial" w:eastAsia="Arial" w:hAnsi="Arial" w:cs="Arial"/>
                <w:spacing w:val="-5"/>
                <w:sz w:val="20"/>
              </w:rPr>
              <w:t xml:space="preserve">Montreal Quebec  </w:t>
            </w:r>
          </w:p>
          <w:p w14:paraId="7B3E6750" w14:textId="77777777" w:rsidR="00102AA0" w:rsidRDefault="00102AA0" w:rsidP="00102AA0">
            <w:pPr>
              <w:suppressAutoHyphens/>
              <w:spacing w:after="120" w:line="240" w:lineRule="auto"/>
              <w:jc w:val="both"/>
            </w:pPr>
            <w:r>
              <w:rPr>
                <w:rFonts w:ascii="Arial" w:eastAsia="Arial" w:hAnsi="Arial" w:cs="Arial"/>
                <w:spacing w:val="-5"/>
                <w:sz w:val="20"/>
              </w:rPr>
              <w:t xml:space="preserve">Management consulting, data and ETL architecture for a new performance metrics analytics and reporting initiative in this Netezza environment.  Initially re-designed the dimensional model date table, in order to convert date keys from sequential surrogate keys to practical date data types.  This practical design change resulted in high performance BO queries and rapid development and de-bugging.  Also developed an incremental load strategy, as opposed to history-only re-loads, handling the analysis, source-to-target mappings, and technical team coordination for this change. </w:t>
            </w:r>
          </w:p>
        </w:tc>
      </w:tr>
      <w:tr w:rsidR="00102AA0" w14:paraId="3DE2AEDD" w14:textId="77777777" w:rsidTr="00B213D5">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C5AA3F"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w:eastAsia="Arial" w:hAnsi="Arial" w:cs="Arial"/>
                <w:spacing w:val="-5"/>
                <w:sz w:val="20"/>
              </w:rPr>
              <w:t>1/11– 2/11</w:t>
            </w:r>
          </w:p>
          <w:p w14:paraId="55210827" w14:textId="77777777" w:rsidR="00102AA0" w:rsidRDefault="00102AA0" w:rsidP="00102AA0">
            <w:pPr>
              <w:suppressAutoHyphens/>
              <w:spacing w:after="0" w:line="240" w:lineRule="auto"/>
              <w:jc w:val="both"/>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42B521"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Black" w:eastAsia="Arial Black" w:hAnsi="Arial Black" w:cs="Arial Black"/>
                <w:spacing w:val="-10"/>
                <w:sz w:val="20"/>
              </w:rPr>
              <w:t>IBM Contractor</w:t>
            </w:r>
            <w:r>
              <w:rPr>
                <w:rFonts w:ascii="Arial" w:eastAsia="Arial" w:hAnsi="Arial" w:cs="Arial"/>
                <w:spacing w:val="-5"/>
                <w:sz w:val="20"/>
              </w:rPr>
              <w:t xml:space="preserve">  Tampa FL</w:t>
            </w:r>
          </w:p>
          <w:p w14:paraId="6D2BA194" w14:textId="77777777" w:rsidR="00102AA0" w:rsidRDefault="00102AA0" w:rsidP="00102AA0">
            <w:pPr>
              <w:suppressAutoHyphens/>
              <w:spacing w:after="120" w:line="240" w:lineRule="auto"/>
              <w:jc w:val="both"/>
            </w:pPr>
            <w:r>
              <w:rPr>
                <w:rFonts w:ascii="Arial" w:eastAsia="Arial" w:hAnsi="Arial" w:cs="Arial"/>
                <w:spacing w:val="-5"/>
                <w:sz w:val="20"/>
              </w:rPr>
              <w:t xml:space="preserve">Temporary assignments for IBM in client locations, for IBM </w:t>
            </w:r>
            <w:proofErr w:type="spellStart"/>
            <w:r>
              <w:rPr>
                <w:rFonts w:ascii="Arial" w:eastAsia="Arial" w:hAnsi="Arial" w:cs="Arial"/>
                <w:spacing w:val="-5"/>
                <w:sz w:val="20"/>
              </w:rPr>
              <w:t>Datastage</w:t>
            </w:r>
            <w:proofErr w:type="spellEnd"/>
            <w:r>
              <w:rPr>
                <w:rFonts w:ascii="Arial" w:eastAsia="Arial" w:hAnsi="Arial" w:cs="Arial"/>
                <w:spacing w:val="-5"/>
                <w:sz w:val="20"/>
              </w:rPr>
              <w:t xml:space="preserve">.  </w:t>
            </w:r>
            <w:r>
              <w:rPr>
                <w:rFonts w:ascii="Arial" w:eastAsia="Arial" w:hAnsi="Arial" w:cs="Arial"/>
                <w:color w:val="000000"/>
                <w:spacing w:val="-5"/>
                <w:sz w:val="20"/>
                <w:shd w:val="clear" w:color="auto" w:fill="FFFFFF"/>
              </w:rPr>
              <w:t xml:space="preserve">Health Check for new install of </w:t>
            </w:r>
            <w:proofErr w:type="spellStart"/>
            <w:r>
              <w:rPr>
                <w:rFonts w:ascii="Arial" w:eastAsia="Arial" w:hAnsi="Arial" w:cs="Arial"/>
                <w:color w:val="000000"/>
                <w:spacing w:val="-5"/>
                <w:sz w:val="20"/>
                <w:shd w:val="clear" w:color="auto" w:fill="FFFFFF"/>
              </w:rPr>
              <w:t>Datastage</w:t>
            </w:r>
            <w:proofErr w:type="spellEnd"/>
            <w:r>
              <w:rPr>
                <w:rFonts w:ascii="Arial" w:eastAsia="Arial" w:hAnsi="Arial" w:cs="Arial"/>
                <w:color w:val="000000"/>
                <w:spacing w:val="-5"/>
                <w:sz w:val="20"/>
                <w:shd w:val="clear" w:color="auto" w:fill="FFFFFF"/>
              </w:rPr>
              <w:t xml:space="preserve"> 8.5 for Wisconsin Mutual. Configuration support and ETL recommendations for new </w:t>
            </w:r>
            <w:proofErr w:type="spellStart"/>
            <w:r>
              <w:rPr>
                <w:rFonts w:ascii="Arial" w:eastAsia="Arial" w:hAnsi="Arial" w:cs="Arial"/>
                <w:color w:val="000000"/>
                <w:spacing w:val="-5"/>
                <w:sz w:val="20"/>
                <w:shd w:val="clear" w:color="auto" w:fill="FFFFFF"/>
              </w:rPr>
              <w:t>Datastage</w:t>
            </w:r>
            <w:proofErr w:type="spellEnd"/>
            <w:r>
              <w:rPr>
                <w:rFonts w:ascii="Arial" w:eastAsia="Arial" w:hAnsi="Arial" w:cs="Arial"/>
                <w:color w:val="000000"/>
                <w:spacing w:val="-5"/>
                <w:sz w:val="20"/>
                <w:shd w:val="clear" w:color="auto" w:fill="FFFFFF"/>
              </w:rPr>
              <w:t xml:space="preserve"> 8.5 client Kaplan, Inc.</w:t>
            </w:r>
          </w:p>
        </w:tc>
      </w:tr>
      <w:tr w:rsidR="00102AA0" w14:paraId="5023BA8E" w14:textId="77777777" w:rsidTr="00B213D5">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5B371E" w14:textId="77777777" w:rsidR="00102AA0" w:rsidRDefault="00102AA0" w:rsidP="00102AA0">
            <w:pPr>
              <w:suppressAutoHyphens/>
              <w:spacing w:before="120" w:after="120" w:line="240" w:lineRule="auto"/>
              <w:jc w:val="both"/>
            </w:pPr>
            <w:r>
              <w:rPr>
                <w:rFonts w:ascii="Arial" w:eastAsia="Arial" w:hAnsi="Arial" w:cs="Arial"/>
                <w:spacing w:val="-5"/>
                <w:sz w:val="20"/>
              </w:rPr>
              <w:t>7/10 – 12/10</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5E43C8" w14:textId="77777777" w:rsidR="00102AA0" w:rsidRDefault="00102AA0" w:rsidP="00102AA0">
            <w:pPr>
              <w:suppressAutoHyphens/>
              <w:spacing w:before="120" w:after="60" w:line="240" w:lineRule="auto"/>
              <w:jc w:val="both"/>
              <w:rPr>
                <w:rFonts w:ascii="Arial" w:eastAsia="Arial" w:hAnsi="Arial" w:cs="Arial"/>
                <w:spacing w:val="-5"/>
                <w:sz w:val="20"/>
              </w:rPr>
            </w:pPr>
            <w:r>
              <w:rPr>
                <w:rFonts w:ascii="Arial Black" w:eastAsia="Arial Black" w:hAnsi="Arial Black" w:cs="Arial Black"/>
                <w:spacing w:val="-10"/>
                <w:sz w:val="20"/>
              </w:rPr>
              <w:t>ETL Architect Consultant</w:t>
            </w:r>
            <w:r>
              <w:rPr>
                <w:rFonts w:ascii="Arial" w:eastAsia="Arial" w:hAnsi="Arial" w:cs="Arial"/>
                <w:spacing w:val="-5"/>
                <w:sz w:val="20"/>
              </w:rPr>
              <w:t xml:space="preserve">  </w:t>
            </w:r>
            <w:r>
              <w:rPr>
                <w:rFonts w:ascii="Arial" w:eastAsia="Arial" w:hAnsi="Arial" w:cs="Arial"/>
                <w:i/>
                <w:spacing w:val="-5"/>
                <w:sz w:val="20"/>
              </w:rPr>
              <w:t xml:space="preserve"> Dana Holding Corp,  Maumee OH </w:t>
            </w:r>
          </w:p>
          <w:p w14:paraId="455B06E1" w14:textId="77777777" w:rsidR="00102AA0" w:rsidRDefault="00102AA0" w:rsidP="00102AA0">
            <w:pPr>
              <w:suppressAutoHyphens/>
              <w:spacing w:after="120" w:line="240" w:lineRule="auto"/>
              <w:jc w:val="both"/>
            </w:pPr>
            <w:r>
              <w:rPr>
                <w:rFonts w:ascii="Arial" w:eastAsia="Arial" w:hAnsi="Arial" w:cs="Arial"/>
                <w:spacing w:val="-5"/>
                <w:sz w:val="20"/>
              </w:rPr>
              <w:t xml:space="preserve">Design and build best practices ETL environment, for Dana Holding Corp., international parts distributor.  Upgrade </w:t>
            </w:r>
            <w:proofErr w:type="spellStart"/>
            <w:r>
              <w:rPr>
                <w:rFonts w:ascii="Arial" w:eastAsia="Arial" w:hAnsi="Arial" w:cs="Arial"/>
                <w:spacing w:val="-5"/>
                <w:sz w:val="20"/>
              </w:rPr>
              <w:t>Datastage</w:t>
            </w:r>
            <w:proofErr w:type="spellEnd"/>
            <w:r>
              <w:rPr>
                <w:rFonts w:ascii="Arial" w:eastAsia="Arial" w:hAnsi="Arial" w:cs="Arial"/>
                <w:spacing w:val="-5"/>
                <w:sz w:val="20"/>
              </w:rPr>
              <w:t xml:space="preserve">, and convert jobs from Oracle to SQL Server, building auditing and reconciliation controls, and a streamlined ETL development model for rapid application development with source data cleansing and data governance.   </w:t>
            </w:r>
          </w:p>
        </w:tc>
      </w:tr>
      <w:tr w:rsidR="00102AA0" w14:paraId="26F97E4A" w14:textId="77777777" w:rsidTr="00B213D5">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B8CB1B" w14:textId="77777777" w:rsidR="00102AA0" w:rsidRDefault="00102AA0" w:rsidP="00102AA0">
            <w:pPr>
              <w:suppressAutoHyphens/>
              <w:spacing w:before="120" w:after="120" w:line="240" w:lineRule="auto"/>
              <w:jc w:val="both"/>
              <w:rPr>
                <w:rFonts w:ascii="Arial" w:eastAsia="Arial" w:hAnsi="Arial" w:cs="Arial"/>
                <w:spacing w:val="-5"/>
                <w:sz w:val="20"/>
              </w:rPr>
            </w:pPr>
            <w:r>
              <w:rPr>
                <w:rFonts w:ascii="Arial" w:eastAsia="Arial" w:hAnsi="Arial" w:cs="Arial"/>
                <w:spacing w:val="-5"/>
                <w:sz w:val="20"/>
              </w:rPr>
              <w:t>2/05 – 7/10</w:t>
            </w:r>
          </w:p>
          <w:p w14:paraId="1D548568" w14:textId="77777777" w:rsidR="00102AA0" w:rsidRDefault="00102AA0" w:rsidP="00102AA0">
            <w:pPr>
              <w:suppressAutoHyphens/>
              <w:spacing w:before="120" w:after="120" w:line="240" w:lineRule="auto"/>
              <w:jc w:val="both"/>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8E9BE8" w14:textId="77777777" w:rsidR="00102AA0" w:rsidRDefault="00102AA0" w:rsidP="00102AA0">
            <w:pPr>
              <w:suppressAutoHyphens/>
              <w:spacing w:before="120" w:after="60" w:line="240" w:lineRule="auto"/>
              <w:jc w:val="both"/>
              <w:rPr>
                <w:rFonts w:ascii="Arial" w:eastAsia="Arial" w:hAnsi="Arial" w:cs="Arial"/>
                <w:spacing w:val="-5"/>
                <w:sz w:val="20"/>
              </w:rPr>
            </w:pPr>
            <w:r>
              <w:rPr>
                <w:rFonts w:ascii="Arial Black" w:eastAsia="Arial Black" w:hAnsi="Arial Black" w:cs="Arial Black"/>
                <w:spacing w:val="-10"/>
                <w:sz w:val="20"/>
              </w:rPr>
              <w:t>Data Warehouse Architect</w:t>
            </w:r>
            <w:r>
              <w:rPr>
                <w:rFonts w:ascii="Arial" w:eastAsia="Arial" w:hAnsi="Arial" w:cs="Arial"/>
                <w:spacing w:val="-5"/>
                <w:sz w:val="20"/>
              </w:rPr>
              <w:t xml:space="preserve">  </w:t>
            </w:r>
            <w:r>
              <w:rPr>
                <w:rFonts w:ascii="Arial" w:eastAsia="Arial" w:hAnsi="Arial" w:cs="Arial"/>
                <w:i/>
                <w:spacing w:val="-5"/>
                <w:sz w:val="20"/>
              </w:rPr>
              <w:t>Home Shopping Network</w:t>
            </w:r>
            <w:r>
              <w:rPr>
                <w:rFonts w:ascii="Arial" w:eastAsia="Arial" w:hAnsi="Arial" w:cs="Arial"/>
                <w:spacing w:val="-5"/>
                <w:sz w:val="20"/>
              </w:rPr>
              <w:t>,  St. Petersburg  FL</w:t>
            </w:r>
          </w:p>
          <w:p w14:paraId="4FFFE4CD" w14:textId="77777777" w:rsidR="00102AA0" w:rsidRDefault="00102AA0" w:rsidP="00102AA0">
            <w:pPr>
              <w:suppressAutoHyphens/>
              <w:spacing w:after="120" w:line="240" w:lineRule="auto"/>
              <w:jc w:val="both"/>
            </w:pPr>
            <w:r>
              <w:rPr>
                <w:rFonts w:ascii="Arial" w:eastAsia="Arial" w:hAnsi="Arial" w:cs="Arial"/>
                <w:spacing w:val="-5"/>
                <w:sz w:val="20"/>
              </w:rPr>
              <w:t xml:space="preserve">Data Architect II Responsible for Data Architecture and ETL.  Oracle 10g.  Project coordination and hands-on technical roles. User interface with CRM, financial, and Web business units.  </w:t>
            </w:r>
            <w:proofErr w:type="spellStart"/>
            <w:r>
              <w:rPr>
                <w:rFonts w:ascii="Arial" w:eastAsia="Arial" w:hAnsi="Arial" w:cs="Arial"/>
                <w:spacing w:val="-5"/>
                <w:sz w:val="20"/>
              </w:rPr>
              <w:t>ERwin</w:t>
            </w:r>
            <w:proofErr w:type="spellEnd"/>
            <w:r>
              <w:rPr>
                <w:rFonts w:ascii="Arial" w:eastAsia="Arial" w:hAnsi="Arial" w:cs="Arial"/>
                <w:spacing w:val="-5"/>
                <w:sz w:val="20"/>
              </w:rPr>
              <w:t xml:space="preserve"> model enhancements for a new CRM marketing mart, source-to-target mapping, and coordinating multiple consultants.  Model, UML, and mapping artifacts for a new Vendor Management system with high-performance materialized views.    </w:t>
            </w:r>
          </w:p>
        </w:tc>
      </w:tr>
      <w:tr w:rsidR="00102AA0" w14:paraId="73960F20" w14:textId="77777777" w:rsidTr="00B213D5">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6EB35A" w14:textId="77777777" w:rsidR="00102AA0" w:rsidRDefault="00102AA0" w:rsidP="00102AA0">
            <w:pPr>
              <w:suppressAutoHyphens/>
              <w:spacing w:before="120" w:after="120" w:line="240" w:lineRule="auto"/>
              <w:rPr>
                <w:rFonts w:ascii="Arial" w:eastAsia="Arial" w:hAnsi="Arial" w:cs="Arial"/>
                <w:sz w:val="20"/>
              </w:rPr>
            </w:pPr>
            <w:r>
              <w:rPr>
                <w:rFonts w:ascii="Arial" w:eastAsia="Arial" w:hAnsi="Arial" w:cs="Arial"/>
                <w:sz w:val="20"/>
              </w:rPr>
              <w:t>2/00 – 2/05</w:t>
            </w:r>
          </w:p>
          <w:p w14:paraId="4DE34EB3" w14:textId="77777777" w:rsidR="00102AA0" w:rsidRDefault="00102AA0" w:rsidP="00102AA0">
            <w:pPr>
              <w:suppressAutoHyphens/>
              <w:spacing w:before="120" w:after="120" w:line="240" w:lineRule="auto"/>
              <w:jc w:val="both"/>
              <w:rPr>
                <w:rFonts w:ascii="Arial" w:eastAsia="Arial" w:hAnsi="Arial" w:cs="Arial"/>
                <w:spacing w:val="-5"/>
                <w:sz w:val="20"/>
              </w:rPr>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4EFC0D" w14:textId="77777777" w:rsidR="00102AA0" w:rsidRDefault="00102AA0" w:rsidP="00102AA0">
            <w:pPr>
              <w:suppressAutoHyphens/>
              <w:spacing w:before="120" w:after="60" w:line="240" w:lineRule="auto"/>
              <w:ind w:right="1296"/>
              <w:rPr>
                <w:rFonts w:ascii="Arial Black" w:eastAsia="Arial Black" w:hAnsi="Arial Black" w:cs="Arial Black"/>
                <w:spacing w:val="-10"/>
                <w:sz w:val="20"/>
              </w:rPr>
            </w:pPr>
            <w:r>
              <w:rPr>
                <w:rFonts w:ascii="Arial Black" w:eastAsia="Arial Black" w:hAnsi="Arial Black" w:cs="Arial Black"/>
                <w:spacing w:val="-10"/>
                <w:sz w:val="20"/>
              </w:rPr>
              <w:lastRenderedPageBreak/>
              <w:t xml:space="preserve">Consultant / ETL Developer  </w:t>
            </w:r>
            <w:r>
              <w:rPr>
                <w:rFonts w:ascii="Arial" w:eastAsia="Arial" w:hAnsi="Arial" w:cs="Arial"/>
                <w:i/>
                <w:spacing w:val="-10"/>
                <w:sz w:val="20"/>
              </w:rPr>
              <w:t>Walt Disney World</w:t>
            </w:r>
            <w:r>
              <w:rPr>
                <w:rFonts w:ascii="Arial" w:eastAsia="Arial" w:hAnsi="Arial" w:cs="Arial"/>
                <w:spacing w:val="-10"/>
                <w:sz w:val="20"/>
              </w:rPr>
              <w:t>,   Orlando FL</w:t>
            </w:r>
          </w:p>
          <w:p w14:paraId="05283C18" w14:textId="77777777" w:rsidR="00102AA0" w:rsidRDefault="00102AA0" w:rsidP="00102AA0">
            <w:pPr>
              <w:suppressAutoHyphens/>
              <w:spacing w:before="120" w:after="60" w:line="240" w:lineRule="auto"/>
              <w:jc w:val="both"/>
              <w:rPr>
                <w:rFonts w:ascii="Arial Black" w:eastAsia="Arial Black" w:hAnsi="Arial Black" w:cs="Arial Black"/>
                <w:spacing w:val="-10"/>
                <w:sz w:val="20"/>
              </w:rPr>
            </w:pPr>
            <w:r>
              <w:rPr>
                <w:rFonts w:ascii="Arial" w:eastAsia="Arial" w:hAnsi="Arial" w:cs="Arial"/>
                <w:spacing w:val="-5"/>
                <w:sz w:val="20"/>
              </w:rPr>
              <w:lastRenderedPageBreak/>
              <w:t>Key team member on Disney’s first Data Warehouse, Sales Marketing Mart (SMART), and Guest Data Mart for SAS CRM Marketing Campaigns.  Design and implement conversion of sales channel Classification Mart into a DW subject area, working with Business Units to develop requirements, mappings, and specifications.  Shell scripting and Perl DBI interface.</w:t>
            </w:r>
          </w:p>
        </w:tc>
      </w:tr>
      <w:tr w:rsidR="00102AA0" w14:paraId="7D1ACBC2"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CF377C" w14:textId="77777777" w:rsidR="00102AA0" w:rsidRDefault="00102AA0" w:rsidP="00102AA0">
            <w:pPr>
              <w:suppressAutoHyphens/>
              <w:spacing w:before="120" w:after="120" w:line="240" w:lineRule="auto"/>
              <w:jc w:val="both"/>
            </w:pPr>
            <w:r>
              <w:rPr>
                <w:rFonts w:ascii="Arial" w:eastAsia="Arial" w:hAnsi="Arial" w:cs="Arial"/>
                <w:sz w:val="20"/>
              </w:rPr>
              <w:lastRenderedPageBreak/>
              <w:t>10/99 – 2/00</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906970" w14:textId="77777777" w:rsidR="00102AA0" w:rsidRDefault="00102AA0" w:rsidP="00102AA0">
            <w:pPr>
              <w:suppressAutoHyphens/>
              <w:spacing w:before="120" w:after="60" w:line="240" w:lineRule="auto"/>
              <w:ind w:right="1296"/>
              <w:rPr>
                <w:rFonts w:ascii="Arial Black" w:eastAsia="Arial Black" w:hAnsi="Arial Black" w:cs="Arial Black"/>
                <w:spacing w:val="-10"/>
                <w:sz w:val="20"/>
              </w:rPr>
            </w:pPr>
            <w:r>
              <w:rPr>
                <w:rFonts w:ascii="Arial Black" w:eastAsia="Arial Black" w:hAnsi="Arial Black" w:cs="Arial Black"/>
                <w:spacing w:val="-10"/>
                <w:sz w:val="20"/>
              </w:rPr>
              <w:t xml:space="preserve">Technical Consultant  </w:t>
            </w:r>
            <w:r>
              <w:rPr>
                <w:rFonts w:ascii="Arial" w:eastAsia="Arial" w:hAnsi="Arial" w:cs="Arial"/>
                <w:i/>
                <w:spacing w:val="-10"/>
                <w:sz w:val="20"/>
              </w:rPr>
              <w:t>Precision Response Corp.</w:t>
            </w:r>
            <w:r>
              <w:rPr>
                <w:rFonts w:ascii="Arial" w:eastAsia="Arial" w:hAnsi="Arial" w:cs="Arial"/>
                <w:spacing w:val="-10"/>
                <w:sz w:val="20"/>
              </w:rPr>
              <w:t>,   Miami FL</w:t>
            </w:r>
          </w:p>
          <w:p w14:paraId="1529BBEA" w14:textId="77777777" w:rsidR="00102AA0" w:rsidRDefault="00102AA0" w:rsidP="00102AA0">
            <w:pPr>
              <w:suppressAutoHyphens/>
              <w:spacing w:after="120" w:line="240" w:lineRule="auto"/>
              <w:jc w:val="both"/>
            </w:pPr>
            <w:r>
              <w:rPr>
                <w:rFonts w:ascii="Arial" w:eastAsia="Arial" w:hAnsi="Arial" w:cs="Arial"/>
                <w:spacing w:val="-5"/>
                <w:sz w:val="20"/>
              </w:rPr>
              <w:t>Oracle, PL/SQL, GUI w/JAM.  TCP/UDP Sockets, Inbound Contacts Application, Sun Platform.  Establish reliable procedures, scripts, and socket interfaces for receiving inbound contacts from AT&amp;T.</w:t>
            </w:r>
          </w:p>
        </w:tc>
      </w:tr>
      <w:tr w:rsidR="00102AA0" w14:paraId="6D307CE4"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07C3D2" w14:textId="77777777" w:rsidR="00102AA0" w:rsidRDefault="00102AA0" w:rsidP="00102AA0">
            <w:pPr>
              <w:suppressAutoHyphens/>
              <w:spacing w:before="120" w:after="120" w:line="240" w:lineRule="auto"/>
              <w:rPr>
                <w:rFonts w:ascii="Arial" w:eastAsia="Arial" w:hAnsi="Arial" w:cs="Arial"/>
                <w:sz w:val="20"/>
              </w:rPr>
            </w:pPr>
            <w:r>
              <w:rPr>
                <w:rFonts w:ascii="Arial" w:eastAsia="Arial" w:hAnsi="Arial" w:cs="Arial"/>
                <w:sz w:val="20"/>
              </w:rPr>
              <w:t>5/99 – 10/99</w:t>
            </w:r>
          </w:p>
          <w:p w14:paraId="2CF009F6" w14:textId="77777777" w:rsidR="00102AA0" w:rsidRDefault="00102AA0" w:rsidP="00102AA0">
            <w:pPr>
              <w:suppressAutoHyphens/>
              <w:spacing w:before="120" w:after="120" w:line="240" w:lineRule="auto"/>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BADE77" w14:textId="77777777" w:rsidR="00102AA0" w:rsidRDefault="00102AA0" w:rsidP="00102AA0">
            <w:pPr>
              <w:suppressAutoHyphens/>
              <w:spacing w:before="120" w:after="60" w:line="240" w:lineRule="auto"/>
              <w:ind w:right="1296"/>
              <w:rPr>
                <w:rFonts w:ascii="Arial Black" w:eastAsia="Arial Black" w:hAnsi="Arial Black" w:cs="Arial Black"/>
                <w:spacing w:val="-10"/>
                <w:sz w:val="20"/>
              </w:rPr>
            </w:pPr>
            <w:r>
              <w:rPr>
                <w:rFonts w:ascii="Arial Black" w:eastAsia="Arial Black" w:hAnsi="Arial Black" w:cs="Arial Black"/>
                <w:spacing w:val="-10"/>
                <w:sz w:val="20"/>
              </w:rPr>
              <w:t xml:space="preserve">Technical Consultant  </w:t>
            </w:r>
            <w:r>
              <w:rPr>
                <w:rFonts w:ascii="Arial" w:eastAsia="Arial" w:hAnsi="Arial" w:cs="Arial"/>
                <w:i/>
                <w:spacing w:val="-10"/>
                <w:sz w:val="20"/>
              </w:rPr>
              <w:t>AT&amp;T</w:t>
            </w:r>
            <w:r>
              <w:rPr>
                <w:rFonts w:ascii="Arial" w:eastAsia="Arial" w:hAnsi="Arial" w:cs="Arial"/>
                <w:spacing w:val="-10"/>
                <w:sz w:val="20"/>
              </w:rPr>
              <w:t>,   Tampa FL</w:t>
            </w:r>
          </w:p>
          <w:p w14:paraId="0EF52245" w14:textId="77777777" w:rsidR="00102AA0" w:rsidRDefault="00102AA0" w:rsidP="00102AA0">
            <w:pPr>
              <w:suppressAutoHyphens/>
              <w:spacing w:after="120" w:line="240" w:lineRule="auto"/>
              <w:jc w:val="both"/>
            </w:pPr>
            <w:r>
              <w:rPr>
                <w:rFonts w:ascii="Arial" w:eastAsia="Arial" w:hAnsi="Arial" w:cs="Arial"/>
                <w:spacing w:val="-5"/>
                <w:sz w:val="20"/>
              </w:rPr>
              <w:t xml:space="preserve">Unix Admin and DB2 set up of complete test environments on AIX for Y2K international testing teams.  Back-end Unix Support with inter-process communications for GOM (Global Ordering Management) AT&amp;T Web Servers running DB2 on AIX, C++ and </w:t>
            </w:r>
            <w:proofErr w:type="spellStart"/>
            <w:r>
              <w:rPr>
                <w:rFonts w:ascii="Arial" w:eastAsia="Arial" w:hAnsi="Arial" w:cs="Arial"/>
                <w:spacing w:val="-5"/>
                <w:sz w:val="20"/>
              </w:rPr>
              <w:t>Kornshell</w:t>
            </w:r>
            <w:proofErr w:type="spellEnd"/>
            <w:r>
              <w:rPr>
                <w:rFonts w:ascii="Arial" w:eastAsia="Arial" w:hAnsi="Arial" w:cs="Arial"/>
                <w:spacing w:val="-5"/>
                <w:sz w:val="20"/>
              </w:rPr>
              <w:t xml:space="preserve">.  Establish install procedures and scripts for server setups and operational control for proactive monitoring and Health Checks.  </w:t>
            </w:r>
          </w:p>
        </w:tc>
      </w:tr>
      <w:tr w:rsidR="00102AA0" w14:paraId="79DEC85F"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343022" w14:textId="77777777" w:rsidR="00102AA0" w:rsidRDefault="00102AA0" w:rsidP="00102AA0">
            <w:pPr>
              <w:suppressAutoHyphens/>
              <w:spacing w:before="120" w:after="120" w:line="240" w:lineRule="auto"/>
              <w:rPr>
                <w:rFonts w:ascii="Arial" w:eastAsia="Arial" w:hAnsi="Arial" w:cs="Arial"/>
                <w:sz w:val="20"/>
              </w:rPr>
            </w:pPr>
            <w:r>
              <w:rPr>
                <w:rFonts w:ascii="Arial" w:eastAsia="Arial" w:hAnsi="Arial" w:cs="Arial"/>
                <w:sz w:val="20"/>
              </w:rPr>
              <w:t>5/98 - 4/99</w:t>
            </w:r>
          </w:p>
          <w:p w14:paraId="05278B8E" w14:textId="77777777" w:rsidR="00102AA0" w:rsidRDefault="00102AA0" w:rsidP="00102AA0">
            <w:pPr>
              <w:suppressAutoHyphens/>
              <w:spacing w:before="120" w:after="120" w:line="240" w:lineRule="auto"/>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217C29" w14:textId="77777777" w:rsidR="00102AA0" w:rsidRDefault="00102AA0" w:rsidP="00102AA0">
            <w:pPr>
              <w:suppressAutoHyphens/>
              <w:spacing w:before="120" w:after="60" w:line="240" w:lineRule="auto"/>
              <w:ind w:right="1296"/>
              <w:rPr>
                <w:rFonts w:ascii="Arial Black" w:eastAsia="Arial Black" w:hAnsi="Arial Black" w:cs="Arial Black"/>
                <w:spacing w:val="-10"/>
                <w:sz w:val="20"/>
              </w:rPr>
            </w:pPr>
            <w:r>
              <w:rPr>
                <w:rFonts w:ascii="Arial Black" w:eastAsia="Arial Black" w:hAnsi="Arial Black" w:cs="Arial Black"/>
                <w:spacing w:val="-10"/>
                <w:sz w:val="20"/>
              </w:rPr>
              <w:t xml:space="preserve">Consultant / DB Analyst  </w:t>
            </w:r>
            <w:proofErr w:type="spellStart"/>
            <w:r>
              <w:rPr>
                <w:rFonts w:ascii="Arial" w:eastAsia="Arial" w:hAnsi="Arial" w:cs="Arial"/>
                <w:i/>
                <w:spacing w:val="-10"/>
                <w:sz w:val="20"/>
              </w:rPr>
              <w:t>PriceWaterhouseCoopers</w:t>
            </w:r>
            <w:proofErr w:type="spellEnd"/>
            <w:r>
              <w:rPr>
                <w:rFonts w:ascii="Arial" w:eastAsia="Arial" w:hAnsi="Arial" w:cs="Arial"/>
                <w:spacing w:val="-10"/>
                <w:sz w:val="20"/>
              </w:rPr>
              <w:t>,   Tampa FL</w:t>
            </w:r>
          </w:p>
          <w:p w14:paraId="74A505DC" w14:textId="77777777" w:rsidR="00102AA0" w:rsidRDefault="00102AA0" w:rsidP="00102AA0">
            <w:pPr>
              <w:suppressAutoHyphens/>
              <w:spacing w:after="120" w:line="240" w:lineRule="auto"/>
              <w:jc w:val="both"/>
            </w:pPr>
            <w:r>
              <w:rPr>
                <w:rFonts w:ascii="Arial" w:eastAsia="Arial" w:hAnsi="Arial" w:cs="Arial"/>
                <w:spacing w:val="-5"/>
                <w:sz w:val="20"/>
              </w:rPr>
              <w:t>QA planning for infrastructure support tasks on Y2K Project. Build technical approach and structure for recording due diligence on test results.  Establish QA and migration procedures for Natural/</w:t>
            </w:r>
            <w:proofErr w:type="spellStart"/>
            <w:r>
              <w:rPr>
                <w:rFonts w:ascii="Arial" w:eastAsia="Arial" w:hAnsi="Arial" w:cs="Arial"/>
                <w:spacing w:val="-5"/>
                <w:sz w:val="20"/>
              </w:rPr>
              <w:t>Adabas</w:t>
            </w:r>
            <w:proofErr w:type="spellEnd"/>
            <w:r>
              <w:rPr>
                <w:rFonts w:ascii="Arial" w:eastAsia="Arial" w:hAnsi="Arial" w:cs="Arial"/>
                <w:spacing w:val="-5"/>
                <w:sz w:val="20"/>
              </w:rPr>
              <w:t xml:space="preserve"> conversion jobs.  </w:t>
            </w:r>
          </w:p>
        </w:tc>
      </w:tr>
      <w:tr w:rsidR="00102AA0" w14:paraId="256F9219"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B9E3AA" w14:textId="77777777" w:rsidR="00102AA0" w:rsidRDefault="00102AA0" w:rsidP="00102AA0">
            <w:pPr>
              <w:suppressAutoHyphens/>
              <w:spacing w:before="120" w:after="120" w:line="240" w:lineRule="auto"/>
            </w:pPr>
            <w:r>
              <w:rPr>
                <w:rFonts w:ascii="Arial" w:eastAsia="Arial" w:hAnsi="Arial" w:cs="Arial"/>
                <w:sz w:val="20"/>
              </w:rPr>
              <w:t>1/88 - 4/98</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5FD409" w14:textId="77777777" w:rsidR="00102AA0" w:rsidRDefault="00102AA0" w:rsidP="00102AA0">
            <w:pPr>
              <w:suppressAutoHyphens/>
              <w:spacing w:before="120" w:after="60" w:line="240" w:lineRule="auto"/>
              <w:rPr>
                <w:rFonts w:ascii="Arial Black" w:eastAsia="Arial Black" w:hAnsi="Arial Black" w:cs="Arial Black"/>
                <w:spacing w:val="-10"/>
                <w:sz w:val="20"/>
              </w:rPr>
            </w:pPr>
            <w:r>
              <w:rPr>
                <w:rFonts w:ascii="Arial Black" w:eastAsia="Arial Black" w:hAnsi="Arial Black" w:cs="Arial Black"/>
                <w:spacing w:val="-10"/>
                <w:sz w:val="20"/>
              </w:rPr>
              <w:t xml:space="preserve">Internal S&amp;P Consultant  </w:t>
            </w:r>
            <w:r>
              <w:rPr>
                <w:rFonts w:ascii="Arial" w:eastAsia="Arial" w:hAnsi="Arial" w:cs="Arial"/>
                <w:i/>
                <w:spacing w:val="-10"/>
                <w:sz w:val="20"/>
              </w:rPr>
              <w:t>Equifax Check Services</w:t>
            </w:r>
            <w:r>
              <w:rPr>
                <w:rFonts w:ascii="Arial" w:eastAsia="Arial" w:hAnsi="Arial" w:cs="Arial"/>
                <w:spacing w:val="-10"/>
                <w:sz w:val="20"/>
              </w:rPr>
              <w:t>,  Tampa FL</w:t>
            </w:r>
          </w:p>
          <w:p w14:paraId="57565108" w14:textId="77777777" w:rsidR="00102AA0" w:rsidRDefault="00102AA0" w:rsidP="00102AA0">
            <w:pPr>
              <w:suppressAutoHyphens/>
              <w:spacing w:after="120" w:line="240" w:lineRule="auto"/>
              <w:jc w:val="both"/>
            </w:pPr>
            <w:r>
              <w:rPr>
                <w:rFonts w:ascii="Arial" w:eastAsia="Arial" w:hAnsi="Arial" w:cs="Arial"/>
                <w:spacing w:val="-5"/>
                <w:sz w:val="20"/>
              </w:rPr>
              <w:t xml:space="preserve">Develop multi-platform communication protocols, working in R&amp;D.  Build Credit Score ratings in state-of-the-art TCP/IP real-time authorizations. Voice Response systems and packet interface, transferring data from diverse platforms.  Pro*C, PL/SQL, shell scripts, stored procedures.  Consult with SAS and Neural Network team for new real-time authorizations approach.   Coordinate PLs on multiple platforms in building Oracle Pathways Revenue Management systems.  User and boardroom interface in developing a division-wide approach for MVS conversion to Oracle/AIX apps.    Guided major Financial System conversion project involving GL Interface, Billing, and A/R.  </w:t>
            </w:r>
          </w:p>
        </w:tc>
      </w:tr>
      <w:tr w:rsidR="00102AA0" w14:paraId="0B9CDF6D"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449C07" w14:textId="77777777" w:rsidR="00102AA0" w:rsidRDefault="00102AA0" w:rsidP="00102AA0">
            <w:pPr>
              <w:suppressAutoHyphens/>
              <w:spacing w:before="120" w:after="120" w:line="240" w:lineRule="auto"/>
            </w:pPr>
            <w:r>
              <w:rPr>
                <w:rFonts w:ascii="Arial" w:eastAsia="Arial" w:hAnsi="Arial" w:cs="Arial"/>
                <w:b/>
                <w:sz w:val="24"/>
              </w:rPr>
              <w:t>Education</w:t>
            </w: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22954F" w14:textId="77777777" w:rsidR="00102AA0" w:rsidRDefault="00102AA0" w:rsidP="00102AA0">
            <w:pPr>
              <w:suppressAutoHyphens/>
              <w:spacing w:before="120" w:after="0" w:line="240" w:lineRule="auto"/>
              <w:ind w:left="-14" w:right="864"/>
              <w:rPr>
                <w:rFonts w:ascii="Arial" w:eastAsia="Arial" w:hAnsi="Arial" w:cs="Arial"/>
                <w:sz w:val="20"/>
              </w:rPr>
            </w:pPr>
            <w:r>
              <w:rPr>
                <w:rFonts w:ascii="Arial" w:eastAsia="Arial" w:hAnsi="Arial" w:cs="Arial"/>
                <w:sz w:val="20"/>
              </w:rPr>
              <w:t>B.A.  University of South Florida, Psychology</w:t>
            </w:r>
          </w:p>
          <w:p w14:paraId="24C6A63B" w14:textId="77777777" w:rsidR="00102AA0" w:rsidRDefault="00102AA0" w:rsidP="00102AA0">
            <w:pPr>
              <w:suppressAutoHyphens/>
              <w:spacing w:after="0" w:line="240" w:lineRule="auto"/>
              <w:ind w:left="-14" w:right="864"/>
              <w:rPr>
                <w:rFonts w:ascii="Arial" w:eastAsia="Arial" w:hAnsi="Arial" w:cs="Arial"/>
                <w:sz w:val="20"/>
              </w:rPr>
            </w:pPr>
            <w:r>
              <w:rPr>
                <w:rFonts w:ascii="Arial" w:eastAsia="Arial" w:hAnsi="Arial" w:cs="Arial"/>
                <w:sz w:val="20"/>
              </w:rPr>
              <w:t xml:space="preserve">M.A.  University of South Florida, Criminal Justice  </w:t>
            </w:r>
          </w:p>
          <w:p w14:paraId="73E3F78D" w14:textId="77777777" w:rsidR="00102AA0" w:rsidRDefault="00102AA0" w:rsidP="00102AA0">
            <w:pPr>
              <w:suppressAutoHyphens/>
              <w:spacing w:after="120" w:line="240" w:lineRule="auto"/>
              <w:jc w:val="both"/>
            </w:pPr>
            <w:r>
              <w:rPr>
                <w:rFonts w:ascii="Arial" w:eastAsia="Arial" w:hAnsi="Arial" w:cs="Arial"/>
                <w:spacing w:val="-5"/>
                <w:sz w:val="20"/>
              </w:rPr>
              <w:t>Certificate of Proficiency.  Hillsborough Community College, Computer Programming</w:t>
            </w:r>
          </w:p>
        </w:tc>
      </w:tr>
      <w:tr w:rsidR="00102AA0" w14:paraId="587CA3BB" w14:textId="77777777" w:rsidTr="003B0297">
        <w:trPr>
          <w:trHeight w:val="1"/>
        </w:trPr>
        <w:tc>
          <w:tcPr>
            <w:tcW w:w="17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340E2D" w14:textId="77777777" w:rsidR="00102AA0" w:rsidRDefault="00102AA0" w:rsidP="00102AA0">
            <w:pPr>
              <w:suppressAutoHyphens/>
              <w:spacing w:before="120" w:after="120" w:line="240" w:lineRule="auto"/>
            </w:pPr>
          </w:p>
        </w:tc>
        <w:tc>
          <w:tcPr>
            <w:tcW w:w="7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1082F5" w14:textId="77777777" w:rsidR="00102AA0" w:rsidRDefault="00102AA0" w:rsidP="00102AA0">
            <w:pPr>
              <w:suppressAutoHyphens/>
              <w:spacing w:after="120" w:line="240" w:lineRule="auto"/>
              <w:jc w:val="both"/>
            </w:pPr>
          </w:p>
        </w:tc>
      </w:tr>
    </w:tbl>
    <w:p w14:paraId="40A215A6" w14:textId="77777777" w:rsidR="00126AFA" w:rsidRDefault="00ED08DA">
      <w:pPr>
        <w:tabs>
          <w:tab w:val="left" w:pos="6307"/>
          <w:tab w:val="left" w:pos="9907"/>
        </w:tabs>
        <w:suppressAutoHyphens/>
        <w:spacing w:after="0" w:line="240" w:lineRule="auto"/>
        <w:ind w:left="3247" w:right="2966" w:hanging="187"/>
        <w:jc w:val="center"/>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br/>
      </w:r>
    </w:p>
    <w:p w14:paraId="25255D8B" w14:textId="77777777" w:rsidR="00126AFA" w:rsidRDefault="00126AFA">
      <w:pPr>
        <w:suppressAutoHyphens/>
        <w:spacing w:after="0" w:line="240" w:lineRule="auto"/>
        <w:rPr>
          <w:rFonts w:ascii="Times New Roman" w:eastAsia="Times New Roman" w:hAnsi="Times New Roman" w:cs="Times New Roman"/>
          <w:sz w:val="24"/>
        </w:rPr>
      </w:pPr>
    </w:p>
    <w:sectPr w:rsidR="0012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FA"/>
    <w:rsid w:val="00024511"/>
    <w:rsid w:val="00057FB2"/>
    <w:rsid w:val="000713A1"/>
    <w:rsid w:val="000B48B6"/>
    <w:rsid w:val="000C636C"/>
    <w:rsid w:val="00102AA0"/>
    <w:rsid w:val="00111582"/>
    <w:rsid w:val="00113620"/>
    <w:rsid w:val="00126AFA"/>
    <w:rsid w:val="00144C12"/>
    <w:rsid w:val="00157298"/>
    <w:rsid w:val="00161720"/>
    <w:rsid w:val="00164E9E"/>
    <w:rsid w:val="00184181"/>
    <w:rsid w:val="00186568"/>
    <w:rsid w:val="00186821"/>
    <w:rsid w:val="001962CF"/>
    <w:rsid w:val="001A5ED7"/>
    <w:rsid w:val="001E642F"/>
    <w:rsid w:val="001F3163"/>
    <w:rsid w:val="00212E29"/>
    <w:rsid w:val="00233D1C"/>
    <w:rsid w:val="00235154"/>
    <w:rsid w:val="002430B8"/>
    <w:rsid w:val="00245FF1"/>
    <w:rsid w:val="00254857"/>
    <w:rsid w:val="00264B1C"/>
    <w:rsid w:val="00265F33"/>
    <w:rsid w:val="0027488E"/>
    <w:rsid w:val="00275BD6"/>
    <w:rsid w:val="00276C12"/>
    <w:rsid w:val="002A3D7C"/>
    <w:rsid w:val="002E0D66"/>
    <w:rsid w:val="003146FB"/>
    <w:rsid w:val="003325B6"/>
    <w:rsid w:val="00333468"/>
    <w:rsid w:val="00347AD5"/>
    <w:rsid w:val="00347FA0"/>
    <w:rsid w:val="00362E64"/>
    <w:rsid w:val="00367EBC"/>
    <w:rsid w:val="00385B00"/>
    <w:rsid w:val="003921CE"/>
    <w:rsid w:val="003C5EDF"/>
    <w:rsid w:val="003C67E6"/>
    <w:rsid w:val="003C6C33"/>
    <w:rsid w:val="003E5EA3"/>
    <w:rsid w:val="003F5FB2"/>
    <w:rsid w:val="00400B1B"/>
    <w:rsid w:val="004335AB"/>
    <w:rsid w:val="00461DC1"/>
    <w:rsid w:val="00464BC0"/>
    <w:rsid w:val="00466785"/>
    <w:rsid w:val="00497ADC"/>
    <w:rsid w:val="004B0A55"/>
    <w:rsid w:val="004B5C3B"/>
    <w:rsid w:val="004B6AD4"/>
    <w:rsid w:val="004B7D69"/>
    <w:rsid w:val="00503D32"/>
    <w:rsid w:val="005150D5"/>
    <w:rsid w:val="00523F65"/>
    <w:rsid w:val="00540183"/>
    <w:rsid w:val="005435F7"/>
    <w:rsid w:val="00547657"/>
    <w:rsid w:val="005512DF"/>
    <w:rsid w:val="005573EC"/>
    <w:rsid w:val="00561172"/>
    <w:rsid w:val="0057286B"/>
    <w:rsid w:val="005838C8"/>
    <w:rsid w:val="005D6778"/>
    <w:rsid w:val="00606963"/>
    <w:rsid w:val="00624AE1"/>
    <w:rsid w:val="006361E6"/>
    <w:rsid w:val="00654659"/>
    <w:rsid w:val="00690239"/>
    <w:rsid w:val="00697565"/>
    <w:rsid w:val="006C276D"/>
    <w:rsid w:val="006D054A"/>
    <w:rsid w:val="006D16C3"/>
    <w:rsid w:val="006F04A9"/>
    <w:rsid w:val="006F2669"/>
    <w:rsid w:val="00701269"/>
    <w:rsid w:val="007017AE"/>
    <w:rsid w:val="00704936"/>
    <w:rsid w:val="00706F23"/>
    <w:rsid w:val="00736902"/>
    <w:rsid w:val="00756B55"/>
    <w:rsid w:val="007A4884"/>
    <w:rsid w:val="007B0C58"/>
    <w:rsid w:val="00800444"/>
    <w:rsid w:val="00835A55"/>
    <w:rsid w:val="00862C21"/>
    <w:rsid w:val="008A4FAF"/>
    <w:rsid w:val="008D1F90"/>
    <w:rsid w:val="00907EBF"/>
    <w:rsid w:val="00935A8C"/>
    <w:rsid w:val="00943D50"/>
    <w:rsid w:val="0096554E"/>
    <w:rsid w:val="0096640B"/>
    <w:rsid w:val="00973F1A"/>
    <w:rsid w:val="00974AC4"/>
    <w:rsid w:val="00980252"/>
    <w:rsid w:val="009A15B4"/>
    <w:rsid w:val="009A3815"/>
    <w:rsid w:val="009A5C9B"/>
    <w:rsid w:val="009B4B4B"/>
    <w:rsid w:val="00A0244A"/>
    <w:rsid w:val="00A16CD3"/>
    <w:rsid w:val="00A511C8"/>
    <w:rsid w:val="00B012CE"/>
    <w:rsid w:val="00B062B9"/>
    <w:rsid w:val="00B213D5"/>
    <w:rsid w:val="00B45407"/>
    <w:rsid w:val="00B54562"/>
    <w:rsid w:val="00B73D86"/>
    <w:rsid w:val="00B85D2E"/>
    <w:rsid w:val="00B90A78"/>
    <w:rsid w:val="00B97595"/>
    <w:rsid w:val="00BE2958"/>
    <w:rsid w:val="00BF3863"/>
    <w:rsid w:val="00C02FFF"/>
    <w:rsid w:val="00C27A4A"/>
    <w:rsid w:val="00C3134C"/>
    <w:rsid w:val="00C41745"/>
    <w:rsid w:val="00C50502"/>
    <w:rsid w:val="00C72DB6"/>
    <w:rsid w:val="00C919D8"/>
    <w:rsid w:val="00C9681B"/>
    <w:rsid w:val="00CB07DF"/>
    <w:rsid w:val="00D6373E"/>
    <w:rsid w:val="00D86A3E"/>
    <w:rsid w:val="00DA0E93"/>
    <w:rsid w:val="00DB3A9D"/>
    <w:rsid w:val="00E510A0"/>
    <w:rsid w:val="00E57359"/>
    <w:rsid w:val="00E62597"/>
    <w:rsid w:val="00E773E3"/>
    <w:rsid w:val="00EA4828"/>
    <w:rsid w:val="00EB4641"/>
    <w:rsid w:val="00EC2C68"/>
    <w:rsid w:val="00EC54A3"/>
    <w:rsid w:val="00ED08DA"/>
    <w:rsid w:val="00ED3A44"/>
    <w:rsid w:val="00F0668A"/>
    <w:rsid w:val="00F24CE0"/>
    <w:rsid w:val="00F510A5"/>
    <w:rsid w:val="00F6444B"/>
    <w:rsid w:val="00F71995"/>
    <w:rsid w:val="00F973BA"/>
    <w:rsid w:val="00F97C9E"/>
    <w:rsid w:val="00FA1CD7"/>
    <w:rsid w:val="00FA6437"/>
    <w:rsid w:val="00FB3BDF"/>
    <w:rsid w:val="00FD7F22"/>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AA6E"/>
  <w15:docId w15:val="{E7BBFE87-1E8D-4E0F-B2BA-E800199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BD6"/>
    <w:rPr>
      <w:sz w:val="16"/>
      <w:szCs w:val="16"/>
    </w:rPr>
  </w:style>
  <w:style w:type="paragraph" w:styleId="CommentText">
    <w:name w:val="annotation text"/>
    <w:basedOn w:val="Normal"/>
    <w:link w:val="CommentTextChar"/>
    <w:uiPriority w:val="99"/>
    <w:semiHidden/>
    <w:unhideWhenUsed/>
    <w:rsid w:val="00275BD6"/>
    <w:pPr>
      <w:spacing w:line="240" w:lineRule="auto"/>
    </w:pPr>
    <w:rPr>
      <w:sz w:val="20"/>
      <w:szCs w:val="20"/>
    </w:rPr>
  </w:style>
  <w:style w:type="character" w:customStyle="1" w:styleId="CommentTextChar">
    <w:name w:val="Comment Text Char"/>
    <w:basedOn w:val="DefaultParagraphFont"/>
    <w:link w:val="CommentText"/>
    <w:uiPriority w:val="99"/>
    <w:semiHidden/>
    <w:rsid w:val="00275BD6"/>
    <w:rPr>
      <w:sz w:val="20"/>
      <w:szCs w:val="20"/>
    </w:rPr>
  </w:style>
  <w:style w:type="paragraph" w:styleId="CommentSubject">
    <w:name w:val="annotation subject"/>
    <w:basedOn w:val="CommentText"/>
    <w:next w:val="CommentText"/>
    <w:link w:val="CommentSubjectChar"/>
    <w:uiPriority w:val="99"/>
    <w:semiHidden/>
    <w:unhideWhenUsed/>
    <w:rsid w:val="00275BD6"/>
    <w:rPr>
      <w:b/>
      <w:bCs/>
    </w:rPr>
  </w:style>
  <w:style w:type="character" w:customStyle="1" w:styleId="CommentSubjectChar">
    <w:name w:val="Comment Subject Char"/>
    <w:basedOn w:val="CommentTextChar"/>
    <w:link w:val="CommentSubject"/>
    <w:uiPriority w:val="99"/>
    <w:semiHidden/>
    <w:rsid w:val="00275BD6"/>
    <w:rPr>
      <w:b/>
      <w:bCs/>
      <w:sz w:val="20"/>
      <w:szCs w:val="20"/>
    </w:rPr>
  </w:style>
  <w:style w:type="paragraph" w:styleId="BalloonText">
    <w:name w:val="Balloon Text"/>
    <w:basedOn w:val="Normal"/>
    <w:link w:val="BalloonTextChar"/>
    <w:uiPriority w:val="99"/>
    <w:semiHidden/>
    <w:unhideWhenUsed/>
    <w:rsid w:val="0027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D6"/>
    <w:rPr>
      <w:rFonts w:ascii="Segoe UI" w:hAnsi="Segoe UI" w:cs="Segoe UI"/>
      <w:sz w:val="18"/>
      <w:szCs w:val="18"/>
    </w:rPr>
  </w:style>
  <w:style w:type="character" w:customStyle="1" w:styleId="lt-line-clampline">
    <w:name w:val="lt-line-clamp__line"/>
    <w:basedOn w:val="DefaultParagraphFont"/>
    <w:rsid w:val="00186821"/>
  </w:style>
  <w:style w:type="character" w:customStyle="1" w:styleId="lt-line-clampraw-line">
    <w:name w:val="lt-line-clamp__raw-line"/>
    <w:basedOn w:val="DefaultParagraphFont"/>
    <w:rsid w:val="0098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ndrich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andrichuk</dc:creator>
  <cp:lastModifiedBy>guy andrichuk</cp:lastModifiedBy>
  <cp:revision>131</cp:revision>
  <dcterms:created xsi:type="dcterms:W3CDTF">2016-12-04T23:08:00Z</dcterms:created>
  <dcterms:modified xsi:type="dcterms:W3CDTF">2020-03-22T11:13:00Z</dcterms:modified>
</cp:coreProperties>
</file>